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b/>
          <w:bCs/>
          <w:sz w:val="16"/>
          <w:szCs w:val="16"/>
          <w:lang w:eastAsia="ru-RU"/>
        </w:rPr>
        <w:t>ГЛАВНОЕ УПРАВЛЕНИЕ</w:t>
      </w:r>
      <w:r w:rsidRPr="00A76698">
        <w:rPr>
          <w:rFonts w:ascii="Arial" w:eastAsia="Times New Roman" w:hAnsi="Arial" w:cs="Arial"/>
          <w:b/>
          <w:bCs/>
          <w:sz w:val="16"/>
          <w:szCs w:val="16"/>
          <w:lang w:eastAsia="ru-RU"/>
        </w:rPr>
        <w:br/>
        <w:t>"РЕГИОНАЛЬНАЯ ЭНЕРГЕТИЧЕСКАЯ КОМИССИЯ"</w:t>
      </w:r>
      <w:r w:rsidRPr="00A76698">
        <w:rPr>
          <w:rFonts w:ascii="Arial" w:eastAsia="Times New Roman" w:hAnsi="Arial" w:cs="Arial"/>
          <w:b/>
          <w:bCs/>
          <w:sz w:val="16"/>
          <w:szCs w:val="16"/>
          <w:lang w:eastAsia="ru-RU"/>
        </w:rPr>
        <w:br/>
        <w:t xml:space="preserve">РЯЗАНСКОЙ ОБЛАСТИ </w:t>
      </w:r>
    </w:p>
    <w:p w:rsidR="00A76698" w:rsidRPr="00A76698" w:rsidRDefault="00A76698" w:rsidP="00A76698">
      <w:pPr>
        <w:spacing w:after="180" w:line="240" w:lineRule="auto"/>
        <w:jc w:val="center"/>
        <w:rPr>
          <w:rFonts w:ascii="Arial" w:eastAsia="Times New Roman" w:hAnsi="Arial" w:cs="Arial"/>
          <w:sz w:val="16"/>
          <w:szCs w:val="16"/>
          <w:lang w:eastAsia="ru-RU"/>
        </w:rPr>
      </w:pPr>
      <w:proofErr w:type="gramStart"/>
      <w:r w:rsidRPr="00A76698">
        <w:rPr>
          <w:rFonts w:ascii="Arial" w:eastAsia="Times New Roman" w:hAnsi="Arial" w:cs="Arial"/>
          <w:b/>
          <w:bCs/>
          <w:sz w:val="16"/>
          <w:szCs w:val="16"/>
          <w:lang w:eastAsia="ru-RU"/>
        </w:rPr>
        <w:t>П</w:t>
      </w:r>
      <w:proofErr w:type="gramEnd"/>
      <w:r w:rsidRPr="00A76698">
        <w:rPr>
          <w:rFonts w:ascii="Arial" w:eastAsia="Times New Roman" w:hAnsi="Arial" w:cs="Arial"/>
          <w:b/>
          <w:bCs/>
          <w:sz w:val="16"/>
          <w:szCs w:val="16"/>
          <w:lang w:eastAsia="ru-RU"/>
        </w:rPr>
        <w:t xml:space="preserve"> О С Т А Н О В Л Е Н И Е</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b/>
          <w:bCs/>
          <w:sz w:val="16"/>
          <w:szCs w:val="16"/>
          <w:lang w:eastAsia="ru-RU"/>
        </w:rPr>
        <w:t>от 4 декабря 2008 г. № 195</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b/>
          <w:bCs/>
          <w:i/>
          <w:iCs/>
          <w:sz w:val="16"/>
          <w:szCs w:val="16"/>
          <w:lang w:eastAsia="ru-RU"/>
        </w:rPr>
        <w:t>О ТАРИФАХ НА ЭЛЕКТРИЧЕСКУЮ ЭНЕРГИЮ</w:t>
      </w:r>
      <w:r w:rsidRPr="00A76698">
        <w:rPr>
          <w:rFonts w:ascii="Arial" w:eastAsia="Times New Roman" w:hAnsi="Arial" w:cs="Arial"/>
          <w:b/>
          <w:bCs/>
          <w:i/>
          <w:iCs/>
          <w:sz w:val="16"/>
          <w:szCs w:val="16"/>
          <w:lang w:eastAsia="ru-RU"/>
        </w:rPr>
        <w:br/>
        <w:t xml:space="preserve">ДЛЯ ПОТРЕБИТЕЛЕЙ РЯЗАНСКОЙ ОБЛАСТИ </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i/>
          <w:iCs/>
          <w:sz w:val="16"/>
          <w:szCs w:val="16"/>
          <w:lang w:eastAsia="ru-RU"/>
        </w:rPr>
        <w:t>(в ред. Постановления ГУ РЭК Рязанской области от 18.12.2008 N 200)</w:t>
      </w:r>
      <w:r w:rsidRPr="00A76698">
        <w:rPr>
          <w:rFonts w:ascii="Arial" w:eastAsia="Times New Roman" w:hAnsi="Arial" w:cs="Arial"/>
          <w:sz w:val="16"/>
          <w:szCs w:val="16"/>
          <w:lang w:eastAsia="ru-RU"/>
        </w:rPr>
        <w:t xml:space="preserve"> </w:t>
      </w:r>
    </w:p>
    <w:p w:rsidR="00A76698" w:rsidRPr="00A76698" w:rsidRDefault="00A76698" w:rsidP="00A76698">
      <w:pPr>
        <w:spacing w:after="180" w:line="240" w:lineRule="auto"/>
        <w:rPr>
          <w:rFonts w:ascii="Arial" w:eastAsia="Times New Roman" w:hAnsi="Arial" w:cs="Arial"/>
          <w:sz w:val="16"/>
          <w:szCs w:val="16"/>
          <w:lang w:eastAsia="ru-RU"/>
        </w:rPr>
      </w:pPr>
      <w:proofErr w:type="gramStart"/>
      <w:r w:rsidRPr="00A76698">
        <w:rPr>
          <w:rFonts w:ascii="Arial" w:eastAsia="Times New Roman" w:hAnsi="Arial" w:cs="Arial"/>
          <w:sz w:val="16"/>
          <w:szCs w:val="16"/>
          <w:lang w:eastAsia="ru-RU"/>
        </w:rPr>
        <w:t>В соответствии с Федеральным законом от 14.04.1995 N 41-ФЗ "О государственном регулировании тарифов на электрическую и тепловую энергию в Российской Федерации", Постановлением Правительства РФ от 26.02.2004 N 109 "О ценообразовании в отношении электрической и тепловой энергии в Российской Федерации" и приказом Федеральной службы по тарифам от 05.08.2008 N 127-э/1 "О предельных уровнях тарифов на электрическую и тепловую энергию на</w:t>
      </w:r>
      <w:proofErr w:type="gramEnd"/>
      <w:r w:rsidRPr="00A76698">
        <w:rPr>
          <w:rFonts w:ascii="Arial" w:eastAsia="Times New Roman" w:hAnsi="Arial" w:cs="Arial"/>
          <w:sz w:val="16"/>
          <w:szCs w:val="16"/>
          <w:lang w:eastAsia="ru-RU"/>
        </w:rPr>
        <w:t xml:space="preserve"> 2009 год" главное управление "Региональная энергетическая комиссия" Рязанской области постановляет: </w:t>
      </w:r>
    </w:p>
    <w:p w:rsidR="00A76698" w:rsidRPr="00A76698" w:rsidRDefault="00A76698" w:rsidP="00A76698">
      <w:pPr>
        <w:numPr>
          <w:ilvl w:val="0"/>
          <w:numId w:val="2"/>
        </w:numPr>
        <w:spacing w:before="100" w:beforeAutospacing="1" w:after="100" w:afterAutospacing="1"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 xml:space="preserve">Установить и ввести в действие с 1 января 2009 года следующие тарифы на электрическую энергию для потребителей Рязанской области, поставляемую гарантирующими поставщиками электрической энергии (ОАО "Рязанская энергетическая сбытовая компания" </w:t>
      </w:r>
      <w:proofErr w:type="gramStart"/>
      <w:r w:rsidRPr="00A76698">
        <w:rPr>
          <w:rFonts w:ascii="Arial" w:eastAsia="Times New Roman" w:hAnsi="Arial" w:cs="Arial"/>
          <w:sz w:val="16"/>
          <w:szCs w:val="16"/>
          <w:lang w:eastAsia="ru-RU"/>
        </w:rPr>
        <w:t>и ООО</w:t>
      </w:r>
      <w:proofErr w:type="gramEnd"/>
      <w:r w:rsidRPr="00A76698">
        <w:rPr>
          <w:rFonts w:ascii="Arial" w:eastAsia="Times New Roman" w:hAnsi="Arial" w:cs="Arial"/>
          <w:sz w:val="16"/>
          <w:szCs w:val="16"/>
          <w:lang w:eastAsia="ru-RU"/>
        </w:rPr>
        <w:t xml:space="preserve"> "Рязанская городская муниципальная </w:t>
      </w:r>
      <w:proofErr w:type="spellStart"/>
      <w:r w:rsidRPr="00A76698">
        <w:rPr>
          <w:rFonts w:ascii="Arial" w:eastAsia="Times New Roman" w:hAnsi="Arial" w:cs="Arial"/>
          <w:sz w:val="16"/>
          <w:szCs w:val="16"/>
          <w:lang w:eastAsia="ru-RU"/>
        </w:rPr>
        <w:t>энергосбытовая</w:t>
      </w:r>
      <w:proofErr w:type="spellEnd"/>
      <w:r w:rsidRPr="00A76698">
        <w:rPr>
          <w:rFonts w:ascii="Arial" w:eastAsia="Times New Roman" w:hAnsi="Arial" w:cs="Arial"/>
          <w:sz w:val="16"/>
          <w:szCs w:val="16"/>
          <w:lang w:eastAsia="ru-RU"/>
        </w:rPr>
        <w:t xml:space="preserve"> компания"): </w:t>
      </w:r>
    </w:p>
    <w:p w:rsidR="00A76698" w:rsidRPr="00A76698" w:rsidRDefault="00A76698" w:rsidP="00A76698">
      <w:pPr>
        <w:spacing w:after="0" w:line="240" w:lineRule="auto"/>
        <w:ind w:left="1440"/>
        <w:rPr>
          <w:rFonts w:ascii="Arial" w:eastAsia="Times New Roman" w:hAnsi="Arial" w:cs="Arial"/>
          <w:sz w:val="16"/>
          <w:szCs w:val="16"/>
          <w:lang w:eastAsia="ru-RU"/>
        </w:rPr>
      </w:pPr>
      <w:r w:rsidRPr="00A76698">
        <w:rPr>
          <w:rFonts w:ascii="Arial" w:eastAsia="Times New Roman" w:hAnsi="Arial" w:cs="Arial"/>
          <w:sz w:val="16"/>
          <w:szCs w:val="16"/>
          <w:lang w:eastAsia="ru-RU"/>
        </w:rPr>
        <w:t xml:space="preserve">1.1. Для первой тарифной группы "Базовые потребители" - в соответствии с приложением N 1 к настоящему постановлению. </w:t>
      </w:r>
    </w:p>
    <w:p w:rsidR="00A76698" w:rsidRPr="00A76698" w:rsidRDefault="00A76698" w:rsidP="00A76698">
      <w:pPr>
        <w:spacing w:after="0" w:line="240" w:lineRule="auto"/>
        <w:ind w:left="1440"/>
        <w:rPr>
          <w:rFonts w:ascii="Arial" w:eastAsia="Times New Roman" w:hAnsi="Arial" w:cs="Arial"/>
          <w:sz w:val="16"/>
          <w:szCs w:val="16"/>
          <w:lang w:eastAsia="ru-RU"/>
        </w:rPr>
      </w:pPr>
      <w:r w:rsidRPr="00A76698">
        <w:rPr>
          <w:rFonts w:ascii="Arial" w:eastAsia="Times New Roman" w:hAnsi="Arial" w:cs="Arial"/>
          <w:sz w:val="16"/>
          <w:szCs w:val="16"/>
          <w:lang w:eastAsia="ru-RU"/>
        </w:rPr>
        <w:t> </w:t>
      </w:r>
    </w:p>
    <w:p w:rsidR="00A76698" w:rsidRPr="00A76698" w:rsidRDefault="00A76698" w:rsidP="00A76698">
      <w:pPr>
        <w:spacing w:after="0" w:line="240" w:lineRule="auto"/>
        <w:ind w:left="1440"/>
        <w:rPr>
          <w:rFonts w:ascii="Arial" w:eastAsia="Times New Roman" w:hAnsi="Arial" w:cs="Arial"/>
          <w:sz w:val="16"/>
          <w:szCs w:val="16"/>
          <w:lang w:eastAsia="ru-RU"/>
        </w:rPr>
      </w:pPr>
      <w:r w:rsidRPr="00A76698">
        <w:rPr>
          <w:rFonts w:ascii="Arial" w:eastAsia="Times New Roman" w:hAnsi="Arial" w:cs="Arial"/>
          <w:sz w:val="16"/>
          <w:szCs w:val="16"/>
          <w:lang w:eastAsia="ru-RU"/>
        </w:rPr>
        <w:t xml:space="preserve">1.2. Для второй тарифной группы "Население" - в соответствии с приложением N 2 к настоящему постановлению. </w:t>
      </w:r>
    </w:p>
    <w:p w:rsidR="00A76698" w:rsidRPr="00A76698" w:rsidRDefault="00A76698" w:rsidP="00A76698">
      <w:pPr>
        <w:spacing w:after="0" w:line="240" w:lineRule="auto"/>
        <w:ind w:left="1440"/>
        <w:rPr>
          <w:rFonts w:ascii="Arial" w:eastAsia="Times New Roman" w:hAnsi="Arial" w:cs="Arial"/>
          <w:sz w:val="16"/>
          <w:szCs w:val="16"/>
          <w:lang w:eastAsia="ru-RU"/>
        </w:rPr>
      </w:pPr>
      <w:r w:rsidRPr="00A76698">
        <w:rPr>
          <w:rFonts w:ascii="Arial" w:eastAsia="Times New Roman" w:hAnsi="Arial" w:cs="Arial"/>
          <w:sz w:val="16"/>
          <w:szCs w:val="16"/>
          <w:lang w:eastAsia="ru-RU"/>
        </w:rPr>
        <w:t> </w:t>
      </w:r>
    </w:p>
    <w:p w:rsidR="00A76698" w:rsidRPr="00A76698" w:rsidRDefault="00A76698" w:rsidP="00A76698">
      <w:pPr>
        <w:spacing w:after="0" w:line="240" w:lineRule="auto"/>
        <w:ind w:left="1440"/>
        <w:rPr>
          <w:rFonts w:ascii="Arial" w:eastAsia="Times New Roman" w:hAnsi="Arial" w:cs="Arial"/>
          <w:sz w:val="16"/>
          <w:szCs w:val="16"/>
          <w:lang w:eastAsia="ru-RU"/>
        </w:rPr>
      </w:pPr>
      <w:r w:rsidRPr="00A76698">
        <w:rPr>
          <w:rFonts w:ascii="Arial" w:eastAsia="Times New Roman" w:hAnsi="Arial" w:cs="Arial"/>
          <w:sz w:val="16"/>
          <w:szCs w:val="16"/>
          <w:lang w:eastAsia="ru-RU"/>
        </w:rPr>
        <w:t>1.3</w:t>
      </w:r>
      <w:proofErr w:type="gramStart"/>
      <w:r w:rsidRPr="00A76698">
        <w:rPr>
          <w:rFonts w:ascii="Arial" w:eastAsia="Times New Roman" w:hAnsi="Arial" w:cs="Arial"/>
          <w:sz w:val="16"/>
          <w:szCs w:val="16"/>
          <w:lang w:eastAsia="ru-RU"/>
        </w:rPr>
        <w:t xml:space="preserve"> Д</w:t>
      </w:r>
      <w:proofErr w:type="gramEnd"/>
      <w:r w:rsidRPr="00A76698">
        <w:rPr>
          <w:rFonts w:ascii="Arial" w:eastAsia="Times New Roman" w:hAnsi="Arial" w:cs="Arial"/>
          <w:sz w:val="16"/>
          <w:szCs w:val="16"/>
          <w:lang w:eastAsia="ru-RU"/>
        </w:rPr>
        <w:t>ля третьей тарифной группы "Прочие потребители" (в т.ч. потребителей, финансируемых за счет бюджетов всех уровней) - в соответствии с приложением N 3 к настоящему постановлению.</w:t>
      </w:r>
    </w:p>
    <w:p w:rsidR="00A76698" w:rsidRPr="00A76698" w:rsidRDefault="00A76698" w:rsidP="00A76698">
      <w:pPr>
        <w:spacing w:after="0" w:line="240" w:lineRule="auto"/>
        <w:ind w:left="1440"/>
        <w:rPr>
          <w:rFonts w:ascii="Arial" w:eastAsia="Times New Roman" w:hAnsi="Arial" w:cs="Arial"/>
          <w:sz w:val="16"/>
          <w:szCs w:val="16"/>
          <w:lang w:eastAsia="ru-RU"/>
        </w:rPr>
      </w:pPr>
      <w:r w:rsidRPr="00A76698">
        <w:rPr>
          <w:rFonts w:ascii="Arial" w:eastAsia="Times New Roman" w:hAnsi="Arial" w:cs="Arial"/>
          <w:sz w:val="16"/>
          <w:szCs w:val="16"/>
          <w:lang w:eastAsia="ru-RU"/>
        </w:rPr>
        <w:t> </w:t>
      </w:r>
    </w:p>
    <w:p w:rsidR="00A76698" w:rsidRPr="00A76698" w:rsidRDefault="00A76698" w:rsidP="00A76698">
      <w:pPr>
        <w:spacing w:after="0" w:line="240" w:lineRule="auto"/>
        <w:ind w:left="1440"/>
        <w:rPr>
          <w:rFonts w:ascii="Arial" w:eastAsia="Times New Roman" w:hAnsi="Arial" w:cs="Arial"/>
          <w:sz w:val="16"/>
          <w:szCs w:val="16"/>
          <w:lang w:eastAsia="ru-RU"/>
        </w:rPr>
      </w:pPr>
      <w:r w:rsidRPr="00A76698">
        <w:rPr>
          <w:rFonts w:ascii="Arial" w:eastAsia="Times New Roman" w:hAnsi="Arial" w:cs="Arial"/>
          <w:sz w:val="16"/>
          <w:szCs w:val="16"/>
          <w:lang w:eastAsia="ru-RU"/>
        </w:rPr>
        <w:t>1.4</w:t>
      </w:r>
      <w:proofErr w:type="gramStart"/>
      <w:r w:rsidRPr="00A76698">
        <w:rPr>
          <w:rFonts w:ascii="Arial" w:eastAsia="Times New Roman" w:hAnsi="Arial" w:cs="Arial"/>
          <w:sz w:val="16"/>
          <w:szCs w:val="16"/>
          <w:lang w:eastAsia="ru-RU"/>
        </w:rPr>
        <w:t xml:space="preserve"> Д</w:t>
      </w:r>
      <w:proofErr w:type="gramEnd"/>
      <w:r w:rsidRPr="00A76698">
        <w:rPr>
          <w:rFonts w:ascii="Arial" w:eastAsia="Times New Roman" w:hAnsi="Arial" w:cs="Arial"/>
          <w:sz w:val="16"/>
          <w:szCs w:val="16"/>
          <w:lang w:eastAsia="ru-RU"/>
        </w:rPr>
        <w:t xml:space="preserve">ля четвертой тарифной группы "Организации, оказывающие услуги по передаче электрической энергии, приобретающие ее в целях компенсации потерь в сетях, принадлежащих данным организациям на праве собственности или ином законном основании" - в соответствии с приложением N 4 к настоящему постановлению. </w:t>
      </w:r>
    </w:p>
    <w:p w:rsidR="00A76698" w:rsidRPr="00A76698" w:rsidRDefault="00A76698" w:rsidP="00A76698">
      <w:pPr>
        <w:spacing w:after="0" w:line="240" w:lineRule="auto"/>
        <w:ind w:left="1440"/>
        <w:rPr>
          <w:rFonts w:ascii="Arial" w:eastAsia="Times New Roman" w:hAnsi="Arial" w:cs="Arial"/>
          <w:sz w:val="16"/>
          <w:szCs w:val="16"/>
          <w:lang w:eastAsia="ru-RU"/>
        </w:rPr>
      </w:pPr>
      <w:r w:rsidRPr="00A76698">
        <w:rPr>
          <w:rFonts w:ascii="Arial" w:eastAsia="Times New Roman" w:hAnsi="Arial" w:cs="Arial"/>
          <w:sz w:val="16"/>
          <w:szCs w:val="16"/>
          <w:lang w:eastAsia="ru-RU"/>
        </w:rPr>
        <w:br/>
        <w:t> </w:t>
      </w:r>
    </w:p>
    <w:p w:rsidR="00A76698" w:rsidRPr="00A76698" w:rsidRDefault="00A76698" w:rsidP="00A76698">
      <w:pPr>
        <w:numPr>
          <w:ilvl w:val="0"/>
          <w:numId w:val="2"/>
        </w:numPr>
        <w:spacing w:before="100" w:beforeAutospacing="1" w:after="100" w:afterAutospacing="1"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 xml:space="preserve">Тарифы, установленные п. 1.2 настоящего постановления, обязательны к применению в отношении потребителей, относящихся ко второй тарифной группе "Население", всеми поставщиками электрической энергии, вне зависимости от наличия у них статуса гарантирующего поставщика электрической энергии. </w:t>
      </w:r>
    </w:p>
    <w:p w:rsidR="00A76698" w:rsidRPr="00A76698" w:rsidRDefault="00A76698" w:rsidP="00A76698">
      <w:pPr>
        <w:numPr>
          <w:ilvl w:val="0"/>
          <w:numId w:val="2"/>
        </w:numPr>
        <w:spacing w:before="100" w:beforeAutospacing="1" w:after="100" w:afterAutospacing="1"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 xml:space="preserve">Настоящее постановление вступает в силу с 1 января 2009 года. </w:t>
      </w:r>
    </w:p>
    <w:p w:rsidR="00A76698" w:rsidRPr="00A76698" w:rsidRDefault="00A76698" w:rsidP="00A76698">
      <w:pPr>
        <w:numPr>
          <w:ilvl w:val="0"/>
          <w:numId w:val="2"/>
        </w:numPr>
        <w:spacing w:before="100" w:beforeAutospacing="1" w:after="100" w:afterAutospacing="1"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 xml:space="preserve">Пункт 1 Постановления РЭК Рязанской области от 03.12.2007 N 123 считать утратившим силу с 1 января 2009 года. </w:t>
      </w:r>
    </w:p>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 </w:t>
      </w:r>
    </w:p>
    <w:tbl>
      <w:tblPr>
        <w:tblW w:w="5000" w:type="pct"/>
        <w:tblCellSpacing w:w="0" w:type="dxa"/>
        <w:tblBorders>
          <w:top w:val="outset" w:sz="6" w:space="0" w:color="FFFFFF"/>
          <w:left w:val="outset" w:sz="6" w:space="0" w:color="FFFFFF"/>
          <w:bottom w:val="outset" w:sz="6" w:space="0" w:color="FFFFFF"/>
          <w:right w:val="outset" w:sz="6" w:space="0" w:color="FFFFFF"/>
        </w:tblBorders>
        <w:shd w:val="clear" w:color="auto" w:fill="FFFFFF"/>
        <w:tblCellMar>
          <w:left w:w="0" w:type="dxa"/>
          <w:right w:w="0" w:type="dxa"/>
        </w:tblCellMar>
        <w:tblLook w:val="04A0"/>
      </w:tblPr>
      <w:tblGrid>
        <w:gridCol w:w="7799"/>
        <w:gridCol w:w="1586"/>
      </w:tblGrid>
      <w:tr w:rsidR="00A76698" w:rsidRPr="00A76698" w:rsidTr="00A76698">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A76698" w:rsidRPr="00A76698" w:rsidRDefault="00A76698" w:rsidP="00A76698">
            <w:pPr>
              <w:spacing w:after="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Начальник главного управления</w:t>
            </w:r>
            <w:r w:rsidRPr="00A76698">
              <w:rPr>
                <w:rFonts w:ascii="Arial" w:eastAsia="Times New Roman" w:hAnsi="Arial" w:cs="Arial"/>
                <w:sz w:val="16"/>
                <w:szCs w:val="16"/>
                <w:lang w:eastAsia="ru-RU"/>
              </w:rPr>
              <w:br/>
              <w:t xml:space="preserve">"Региональная энергетическая комиссия" Рязанской области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A76698" w:rsidRPr="00A76698" w:rsidRDefault="00A76698" w:rsidP="00A76698">
            <w:pPr>
              <w:spacing w:after="0" w:line="240" w:lineRule="auto"/>
              <w:jc w:val="right"/>
              <w:rPr>
                <w:rFonts w:ascii="Arial" w:eastAsia="Times New Roman" w:hAnsi="Arial" w:cs="Arial"/>
                <w:sz w:val="16"/>
                <w:szCs w:val="16"/>
                <w:lang w:eastAsia="ru-RU"/>
              </w:rPr>
            </w:pPr>
            <w:r w:rsidRPr="00A76698">
              <w:rPr>
                <w:rFonts w:ascii="Arial" w:eastAsia="Times New Roman" w:hAnsi="Arial" w:cs="Arial"/>
                <w:sz w:val="16"/>
                <w:szCs w:val="16"/>
                <w:lang w:eastAsia="ru-RU"/>
              </w:rPr>
              <w:t xml:space="preserve">В.В. Пронин </w:t>
            </w:r>
          </w:p>
        </w:tc>
      </w:tr>
    </w:tbl>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 </w:t>
      </w:r>
    </w:p>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Приложение № 1</w:t>
      </w:r>
      <w:r w:rsidRPr="00A76698">
        <w:rPr>
          <w:rFonts w:ascii="Arial" w:eastAsia="Times New Roman" w:hAnsi="Arial" w:cs="Arial"/>
          <w:sz w:val="16"/>
          <w:szCs w:val="16"/>
          <w:lang w:eastAsia="ru-RU"/>
        </w:rPr>
        <w:br/>
        <w:t>к Постановлению</w:t>
      </w:r>
      <w:r w:rsidRPr="00A76698">
        <w:rPr>
          <w:rFonts w:ascii="Arial" w:eastAsia="Times New Roman" w:hAnsi="Arial" w:cs="Arial"/>
          <w:sz w:val="16"/>
          <w:szCs w:val="16"/>
          <w:lang w:eastAsia="ru-RU"/>
        </w:rPr>
        <w:br/>
        <w:t>ГУ РЭК Рязанской области</w:t>
      </w:r>
      <w:r w:rsidRPr="00A76698">
        <w:rPr>
          <w:rFonts w:ascii="Arial" w:eastAsia="Times New Roman" w:hAnsi="Arial" w:cs="Arial"/>
          <w:sz w:val="16"/>
          <w:szCs w:val="16"/>
          <w:lang w:eastAsia="ru-RU"/>
        </w:rPr>
        <w:br/>
        <w:t xml:space="preserve">от 4 декабря 2008 г. N 195 </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i/>
          <w:iCs/>
          <w:sz w:val="16"/>
          <w:szCs w:val="16"/>
          <w:lang w:eastAsia="ru-RU"/>
        </w:rPr>
        <w:t>ТАРИФЫ</w:t>
      </w:r>
      <w:r w:rsidRPr="00A76698">
        <w:rPr>
          <w:rFonts w:ascii="Arial" w:eastAsia="Times New Roman" w:hAnsi="Arial" w:cs="Arial"/>
          <w:i/>
          <w:iCs/>
          <w:sz w:val="16"/>
          <w:szCs w:val="16"/>
          <w:lang w:eastAsia="ru-RU"/>
        </w:rPr>
        <w:br/>
        <w:t>НА ЭЛЕКТРИЧЕСКУЮ ЭНЕРГИЮ</w:t>
      </w:r>
      <w:r w:rsidRPr="00A76698">
        <w:rPr>
          <w:rFonts w:ascii="Arial" w:eastAsia="Times New Roman" w:hAnsi="Arial" w:cs="Arial"/>
          <w:i/>
          <w:iCs/>
          <w:sz w:val="16"/>
          <w:szCs w:val="16"/>
          <w:lang w:eastAsia="ru-RU"/>
        </w:rPr>
        <w:br/>
        <w:t>ДЛЯ ПЕРВОЙ ТАРИФНОЙ ГРУППЫ "БАЗОВЫЕ ПОТРЕБИТЕЛИ"</w:t>
      </w:r>
      <w:r w:rsidRPr="00A76698">
        <w:rPr>
          <w:rFonts w:ascii="Arial" w:eastAsia="Times New Roman" w:hAnsi="Arial" w:cs="Arial"/>
          <w:i/>
          <w:iCs/>
          <w:sz w:val="16"/>
          <w:szCs w:val="16"/>
          <w:lang w:eastAsia="ru-RU"/>
        </w:rPr>
        <w:br/>
        <w:t>(ЗАО "ЕДИНАЯ ЭНЕРГОСНАБЖАЮЩАЯ КОМПАНИЯ" ДЛЯ ЗАО "РЯЗАНСКАЯ НЕФТЕПЕРЕРАБАТЫВАЮЩАЯ КОМПАНИЯ") &lt;*&gt;</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i/>
          <w:iCs/>
          <w:sz w:val="16"/>
          <w:szCs w:val="16"/>
          <w:lang w:eastAsia="ru-RU"/>
        </w:rPr>
        <w:t xml:space="preserve">(в ред. Постановления ГУ РЭК Рязанской области от 18.12.2008 N 200) </w:t>
      </w:r>
    </w:p>
    <w:p w:rsidR="00A76698" w:rsidRPr="00A76698" w:rsidRDefault="00A76698" w:rsidP="00A76698">
      <w:pPr>
        <w:spacing w:after="180" w:line="240" w:lineRule="auto"/>
        <w:jc w:val="right"/>
        <w:rPr>
          <w:rFonts w:ascii="Arial" w:eastAsia="Times New Roman" w:hAnsi="Arial" w:cs="Arial"/>
          <w:sz w:val="16"/>
          <w:szCs w:val="16"/>
          <w:lang w:eastAsia="ru-RU"/>
        </w:rPr>
      </w:pPr>
      <w:r w:rsidRPr="00A76698">
        <w:rPr>
          <w:rFonts w:ascii="Arial" w:eastAsia="Times New Roman" w:hAnsi="Arial" w:cs="Arial"/>
          <w:sz w:val="16"/>
          <w:szCs w:val="16"/>
          <w:lang w:eastAsia="ru-RU"/>
        </w:rPr>
        <w:t>(без НДС)</w:t>
      </w:r>
    </w:p>
    <w:tbl>
      <w:tblPr>
        <w:tblW w:w="0" w:type="auto"/>
        <w:jc w:val="center"/>
        <w:tblCellSpacing w:w="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4A0"/>
      </w:tblPr>
      <w:tblGrid>
        <w:gridCol w:w="5514"/>
        <w:gridCol w:w="1616"/>
        <w:gridCol w:w="2203"/>
      </w:tblGrid>
      <w:tr w:rsidR="00A76698" w:rsidRPr="00A76698" w:rsidTr="00A76698">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Вид тарифа</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Высокое напряжение</w:t>
            </w:r>
            <w:r w:rsidRPr="00A76698">
              <w:rPr>
                <w:rFonts w:ascii="Arial" w:eastAsia="Times New Roman" w:hAnsi="Arial" w:cs="Arial"/>
                <w:sz w:val="16"/>
                <w:szCs w:val="16"/>
                <w:lang w:eastAsia="ru-RU"/>
              </w:rPr>
              <w:br/>
              <w:t>(110 кВ и выше)</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Среднее первое напряжение</w:t>
            </w:r>
            <w:r w:rsidRPr="00A76698">
              <w:rPr>
                <w:rFonts w:ascii="Arial" w:eastAsia="Times New Roman" w:hAnsi="Arial" w:cs="Arial"/>
                <w:sz w:val="16"/>
                <w:szCs w:val="16"/>
                <w:lang w:eastAsia="ru-RU"/>
              </w:rPr>
              <w:br/>
              <w:t>(35 кВ)</w:t>
            </w:r>
          </w:p>
        </w:tc>
      </w:tr>
      <w:tr w:rsidR="00A76698" w:rsidRPr="00A76698" w:rsidTr="00A76698">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 xml:space="preserve">1. </w:t>
            </w:r>
            <w:proofErr w:type="spellStart"/>
            <w:r w:rsidRPr="00A76698">
              <w:rPr>
                <w:rFonts w:ascii="Arial" w:eastAsia="Times New Roman" w:hAnsi="Arial" w:cs="Arial"/>
                <w:sz w:val="16"/>
                <w:szCs w:val="16"/>
                <w:lang w:eastAsia="ru-RU"/>
              </w:rPr>
              <w:t>Одноставочный</w:t>
            </w:r>
            <w:proofErr w:type="spellEnd"/>
            <w:r w:rsidRPr="00A76698">
              <w:rPr>
                <w:rFonts w:ascii="Arial" w:eastAsia="Times New Roman" w:hAnsi="Arial" w:cs="Arial"/>
                <w:sz w:val="16"/>
                <w:szCs w:val="16"/>
                <w:lang w:eastAsia="ru-RU"/>
              </w:rPr>
              <w:t xml:space="preserve"> (руб./тыс. </w:t>
            </w:r>
            <w:proofErr w:type="spellStart"/>
            <w:r w:rsidRPr="00A76698">
              <w:rPr>
                <w:rFonts w:ascii="Arial" w:eastAsia="Times New Roman" w:hAnsi="Arial" w:cs="Arial"/>
                <w:sz w:val="16"/>
                <w:szCs w:val="16"/>
                <w:lang w:eastAsia="ru-RU"/>
              </w:rPr>
              <w:t>кВт</w:t>
            </w:r>
            <w:proofErr w:type="gramStart"/>
            <w:r w:rsidRPr="00A76698">
              <w:rPr>
                <w:rFonts w:ascii="Arial" w:eastAsia="Times New Roman" w:hAnsi="Arial" w:cs="Arial"/>
                <w:sz w:val="16"/>
                <w:szCs w:val="16"/>
                <w:lang w:eastAsia="ru-RU"/>
              </w:rPr>
              <w:t>.ч</w:t>
            </w:r>
            <w:proofErr w:type="spellEnd"/>
            <w:proofErr w:type="gramEnd"/>
            <w:r w:rsidRPr="00A76698">
              <w:rPr>
                <w:rFonts w:ascii="Arial" w:eastAsia="Times New Roman" w:hAnsi="Arial" w:cs="Arial"/>
                <w:sz w:val="16"/>
                <w:szCs w:val="16"/>
                <w:lang w:eastAsia="ru-RU"/>
              </w:rPr>
              <w:t>.)</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1415,15</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1829,72</w:t>
            </w:r>
          </w:p>
        </w:tc>
      </w:tr>
      <w:tr w:rsidR="00A76698" w:rsidRPr="00A76698" w:rsidTr="00A76698">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lastRenderedPageBreak/>
              <w:t xml:space="preserve">2. </w:t>
            </w:r>
            <w:proofErr w:type="spellStart"/>
            <w:r w:rsidRPr="00A76698">
              <w:rPr>
                <w:rFonts w:ascii="Arial" w:eastAsia="Times New Roman" w:hAnsi="Arial" w:cs="Arial"/>
                <w:sz w:val="16"/>
                <w:szCs w:val="16"/>
                <w:lang w:eastAsia="ru-RU"/>
              </w:rPr>
              <w:t>Двухставочный</w:t>
            </w:r>
            <w:proofErr w:type="spellEnd"/>
            <w:r w:rsidRPr="00A76698">
              <w:rPr>
                <w:rFonts w:ascii="Arial" w:eastAsia="Times New Roman" w:hAnsi="Arial" w:cs="Arial"/>
                <w:sz w:val="16"/>
                <w:szCs w:val="16"/>
                <w:lang w:eastAsia="ru-RU"/>
              </w:rPr>
              <w:t xml:space="preserve"> &lt;**&gt;:</w:t>
            </w:r>
          </w:p>
          <w:p w:rsidR="00A76698" w:rsidRPr="00A76698" w:rsidRDefault="00A76698" w:rsidP="00A76698">
            <w:pPr>
              <w:numPr>
                <w:ilvl w:val="0"/>
                <w:numId w:val="3"/>
              </w:numPr>
              <w:spacing w:before="100" w:beforeAutospacing="1" w:after="100" w:afterAutospacing="1"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за мощност</w:t>
            </w:r>
            <w:proofErr w:type="gramStart"/>
            <w:r w:rsidRPr="00A76698">
              <w:rPr>
                <w:rFonts w:ascii="Arial" w:eastAsia="Times New Roman" w:hAnsi="Arial" w:cs="Arial"/>
                <w:sz w:val="16"/>
                <w:szCs w:val="16"/>
                <w:lang w:eastAsia="ru-RU"/>
              </w:rPr>
              <w:t>ь(</w:t>
            </w:r>
            <w:proofErr w:type="gramEnd"/>
            <w:r w:rsidRPr="00A76698">
              <w:rPr>
                <w:rFonts w:ascii="Arial" w:eastAsia="Times New Roman" w:hAnsi="Arial" w:cs="Arial"/>
                <w:sz w:val="16"/>
                <w:szCs w:val="16"/>
                <w:lang w:eastAsia="ru-RU"/>
              </w:rPr>
              <w:t>руб. в месяц за 1 МВт заявленной мощности)</w:t>
            </w:r>
          </w:p>
          <w:p w:rsidR="00A76698" w:rsidRPr="00A76698" w:rsidRDefault="00A76698" w:rsidP="00A76698">
            <w:pPr>
              <w:numPr>
                <w:ilvl w:val="0"/>
                <w:numId w:val="3"/>
              </w:numPr>
              <w:spacing w:before="100" w:beforeAutospacing="1" w:after="100" w:afterAutospacing="1"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 xml:space="preserve">за энергию (руб./тыс. </w:t>
            </w:r>
            <w:proofErr w:type="spellStart"/>
            <w:r w:rsidRPr="00A76698">
              <w:rPr>
                <w:rFonts w:ascii="Arial" w:eastAsia="Times New Roman" w:hAnsi="Arial" w:cs="Arial"/>
                <w:sz w:val="16"/>
                <w:szCs w:val="16"/>
                <w:lang w:eastAsia="ru-RU"/>
              </w:rPr>
              <w:t>кВт</w:t>
            </w:r>
            <w:proofErr w:type="gramStart"/>
            <w:r w:rsidRPr="00A76698">
              <w:rPr>
                <w:rFonts w:ascii="Arial" w:eastAsia="Times New Roman" w:hAnsi="Arial" w:cs="Arial"/>
                <w:sz w:val="16"/>
                <w:szCs w:val="16"/>
                <w:lang w:eastAsia="ru-RU"/>
              </w:rPr>
              <w:t>.ч</w:t>
            </w:r>
            <w:proofErr w:type="spellEnd"/>
            <w:proofErr w:type="gramEnd"/>
            <w:r w:rsidRPr="00A76698">
              <w:rPr>
                <w:rFonts w:ascii="Arial" w:eastAsia="Times New Roman" w:hAnsi="Arial" w:cs="Arial"/>
                <w:sz w:val="16"/>
                <w:szCs w:val="16"/>
                <w:lang w:eastAsia="ru-RU"/>
              </w:rPr>
              <w:t xml:space="preserve">.)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t> </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t>545452,81</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t>649,31</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t> </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t>719388,78</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t>819,85</w:t>
            </w:r>
          </w:p>
        </w:tc>
      </w:tr>
    </w:tbl>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 xml:space="preserve">Примечания: </w:t>
      </w:r>
    </w:p>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 xml:space="preserve">&lt;*&gt; Базовыми потребителями являются потребители с максимальным значением заявленной мощности, равным или более 20 МВт и годовым числом часов использования заявленной мощности более 7500, подтвержденным фактическим электропотреблением за предшествующий период регулирования. </w:t>
      </w:r>
    </w:p>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 xml:space="preserve">&lt;**&gt; Расчеты потребителей за электрическую энергию по </w:t>
      </w:r>
      <w:proofErr w:type="spellStart"/>
      <w:r w:rsidRPr="00A76698">
        <w:rPr>
          <w:rFonts w:ascii="Arial" w:eastAsia="Times New Roman" w:hAnsi="Arial" w:cs="Arial"/>
          <w:sz w:val="16"/>
          <w:szCs w:val="16"/>
          <w:lang w:eastAsia="ru-RU"/>
        </w:rPr>
        <w:t>двухставочным</w:t>
      </w:r>
      <w:proofErr w:type="spellEnd"/>
      <w:r w:rsidRPr="00A76698">
        <w:rPr>
          <w:rFonts w:ascii="Arial" w:eastAsia="Times New Roman" w:hAnsi="Arial" w:cs="Arial"/>
          <w:sz w:val="16"/>
          <w:szCs w:val="16"/>
          <w:lang w:eastAsia="ru-RU"/>
        </w:rPr>
        <w:t xml:space="preserve"> тарифам производятся при наличии соответствующих приборов учета. </w:t>
      </w:r>
    </w:p>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 </w:t>
      </w:r>
    </w:p>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Приложение № 2</w:t>
      </w:r>
      <w:r w:rsidRPr="00A76698">
        <w:rPr>
          <w:rFonts w:ascii="Arial" w:eastAsia="Times New Roman" w:hAnsi="Arial" w:cs="Arial"/>
          <w:sz w:val="16"/>
          <w:szCs w:val="16"/>
          <w:lang w:eastAsia="ru-RU"/>
        </w:rPr>
        <w:br/>
        <w:t>к Постановлению</w:t>
      </w:r>
      <w:r w:rsidRPr="00A76698">
        <w:rPr>
          <w:rFonts w:ascii="Arial" w:eastAsia="Times New Roman" w:hAnsi="Arial" w:cs="Arial"/>
          <w:sz w:val="16"/>
          <w:szCs w:val="16"/>
          <w:lang w:eastAsia="ru-RU"/>
        </w:rPr>
        <w:br/>
        <w:t>ГУ РЭК Рязанской области</w:t>
      </w:r>
      <w:r w:rsidRPr="00A76698">
        <w:rPr>
          <w:rFonts w:ascii="Arial" w:eastAsia="Times New Roman" w:hAnsi="Arial" w:cs="Arial"/>
          <w:sz w:val="16"/>
          <w:szCs w:val="16"/>
          <w:lang w:eastAsia="ru-RU"/>
        </w:rPr>
        <w:br/>
        <w:t xml:space="preserve">от 4 декабря 2008 г. N 195 </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i/>
          <w:iCs/>
          <w:sz w:val="16"/>
          <w:szCs w:val="16"/>
          <w:lang w:eastAsia="ru-RU"/>
        </w:rPr>
        <w:t>ТАРИФЫ</w:t>
      </w:r>
      <w:r w:rsidRPr="00A76698">
        <w:rPr>
          <w:rFonts w:ascii="Arial" w:eastAsia="Times New Roman" w:hAnsi="Arial" w:cs="Arial"/>
          <w:i/>
          <w:iCs/>
          <w:sz w:val="16"/>
          <w:szCs w:val="16"/>
          <w:lang w:eastAsia="ru-RU"/>
        </w:rPr>
        <w:br/>
        <w:t>НА ЭЛЕКТРИЧЕСКУЮ ЭНЕРГИЮ</w:t>
      </w:r>
      <w:r w:rsidRPr="00A76698">
        <w:rPr>
          <w:rFonts w:ascii="Arial" w:eastAsia="Times New Roman" w:hAnsi="Arial" w:cs="Arial"/>
          <w:i/>
          <w:iCs/>
          <w:sz w:val="16"/>
          <w:szCs w:val="16"/>
          <w:lang w:eastAsia="ru-RU"/>
        </w:rPr>
        <w:br/>
        <w:t xml:space="preserve">ДЛЯ ВТОРОЙ ТАРИФНОЙ ГРУППЫ "НАСЕЛЕНИЕ" </w:t>
      </w:r>
    </w:p>
    <w:p w:rsidR="00A76698" w:rsidRPr="00A76698" w:rsidRDefault="00A76698" w:rsidP="00A76698">
      <w:pPr>
        <w:spacing w:after="180" w:line="240" w:lineRule="auto"/>
        <w:jc w:val="right"/>
        <w:rPr>
          <w:rFonts w:ascii="Arial" w:eastAsia="Times New Roman" w:hAnsi="Arial" w:cs="Arial"/>
          <w:sz w:val="16"/>
          <w:szCs w:val="16"/>
          <w:lang w:eastAsia="ru-RU"/>
        </w:rPr>
      </w:pPr>
      <w:r w:rsidRPr="00A76698">
        <w:rPr>
          <w:rFonts w:ascii="Arial" w:eastAsia="Times New Roman" w:hAnsi="Arial" w:cs="Arial"/>
          <w:sz w:val="16"/>
          <w:szCs w:val="16"/>
          <w:lang w:eastAsia="ru-RU"/>
        </w:rPr>
        <w:t>(с НДС)</w:t>
      </w:r>
    </w:p>
    <w:tbl>
      <w:tblPr>
        <w:tblW w:w="0" w:type="auto"/>
        <w:jc w:val="center"/>
        <w:tblCellSpacing w:w="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4A0"/>
      </w:tblPr>
      <w:tblGrid>
        <w:gridCol w:w="4692"/>
        <w:gridCol w:w="1218"/>
        <w:gridCol w:w="3475"/>
      </w:tblGrid>
      <w:tr w:rsidR="00A76698" w:rsidRPr="00A76698" w:rsidTr="00A76698">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Категория населения</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r>
            <w:proofErr w:type="spellStart"/>
            <w:r w:rsidRPr="00A76698">
              <w:rPr>
                <w:rFonts w:ascii="Arial" w:eastAsia="Times New Roman" w:hAnsi="Arial" w:cs="Arial"/>
                <w:sz w:val="16"/>
                <w:szCs w:val="16"/>
                <w:lang w:eastAsia="ru-RU"/>
              </w:rPr>
              <w:t>Одноставочный</w:t>
            </w:r>
            <w:proofErr w:type="spellEnd"/>
            <w:r w:rsidRPr="00A76698">
              <w:rPr>
                <w:rFonts w:ascii="Arial" w:eastAsia="Times New Roman" w:hAnsi="Arial" w:cs="Arial"/>
                <w:sz w:val="16"/>
                <w:szCs w:val="16"/>
                <w:lang w:eastAsia="ru-RU"/>
              </w:rPr>
              <w:t xml:space="preserve"> тариф,</w:t>
            </w:r>
            <w:r w:rsidRPr="00A76698">
              <w:rPr>
                <w:rFonts w:ascii="Arial" w:eastAsia="Times New Roman" w:hAnsi="Arial" w:cs="Arial"/>
                <w:sz w:val="16"/>
                <w:szCs w:val="16"/>
                <w:lang w:eastAsia="ru-RU"/>
              </w:rPr>
              <w:br/>
              <w:t>руб./</w:t>
            </w:r>
            <w:proofErr w:type="spellStart"/>
            <w:r w:rsidRPr="00A76698">
              <w:rPr>
                <w:rFonts w:ascii="Arial" w:eastAsia="Times New Roman" w:hAnsi="Arial" w:cs="Arial"/>
                <w:sz w:val="16"/>
                <w:szCs w:val="16"/>
                <w:lang w:eastAsia="ru-RU"/>
              </w:rPr>
              <w:t>кВт</w:t>
            </w:r>
            <w:proofErr w:type="gramStart"/>
            <w:r w:rsidRPr="00A76698">
              <w:rPr>
                <w:rFonts w:ascii="Arial" w:eastAsia="Times New Roman" w:hAnsi="Arial" w:cs="Arial"/>
                <w:sz w:val="16"/>
                <w:szCs w:val="16"/>
                <w:lang w:eastAsia="ru-RU"/>
              </w:rPr>
              <w:t>.ч</w:t>
            </w:r>
            <w:proofErr w:type="spellEnd"/>
            <w:proofErr w:type="gramEnd"/>
            <w:r w:rsidRPr="00A76698">
              <w:rPr>
                <w:rFonts w:ascii="Arial" w:eastAsia="Times New Roman" w:hAnsi="Arial" w:cs="Arial"/>
                <w:sz w:val="16"/>
                <w:szCs w:val="16"/>
                <w:lang w:eastAsia="ru-RU"/>
              </w:rPr>
              <w:t>.</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Зонный тариф,</w:t>
            </w:r>
            <w:r w:rsidRPr="00A76698">
              <w:rPr>
                <w:rFonts w:ascii="Arial" w:eastAsia="Times New Roman" w:hAnsi="Arial" w:cs="Arial"/>
                <w:sz w:val="16"/>
                <w:szCs w:val="16"/>
                <w:lang w:eastAsia="ru-RU"/>
              </w:rPr>
              <w:br/>
              <w:t>руб./</w:t>
            </w:r>
            <w:proofErr w:type="spellStart"/>
            <w:r w:rsidRPr="00A76698">
              <w:rPr>
                <w:rFonts w:ascii="Arial" w:eastAsia="Times New Roman" w:hAnsi="Arial" w:cs="Arial"/>
                <w:sz w:val="16"/>
                <w:szCs w:val="16"/>
                <w:lang w:eastAsia="ru-RU"/>
              </w:rPr>
              <w:t>кВт</w:t>
            </w:r>
            <w:proofErr w:type="gramStart"/>
            <w:r w:rsidRPr="00A76698">
              <w:rPr>
                <w:rFonts w:ascii="Arial" w:eastAsia="Times New Roman" w:hAnsi="Arial" w:cs="Arial"/>
                <w:sz w:val="16"/>
                <w:szCs w:val="16"/>
                <w:lang w:eastAsia="ru-RU"/>
              </w:rPr>
              <w:t>.ч</w:t>
            </w:r>
            <w:proofErr w:type="spellEnd"/>
            <w:proofErr w:type="gramEnd"/>
            <w:r w:rsidRPr="00A76698">
              <w:rPr>
                <w:rFonts w:ascii="Arial" w:eastAsia="Times New Roman" w:hAnsi="Arial" w:cs="Arial"/>
                <w:sz w:val="16"/>
                <w:szCs w:val="16"/>
                <w:lang w:eastAsia="ru-RU"/>
              </w:rPr>
              <w:t xml:space="preserve">. </w:t>
            </w:r>
            <w:r w:rsidRPr="00A76698">
              <w:rPr>
                <w:rFonts w:ascii="Arial" w:eastAsia="Times New Roman" w:hAnsi="Arial" w:cs="Arial"/>
                <w:b/>
                <w:bCs/>
                <w:sz w:val="16"/>
                <w:szCs w:val="16"/>
                <w:lang w:eastAsia="ru-RU"/>
              </w:rPr>
              <w:t>&lt;*&gt;</w:t>
            </w:r>
            <w:r w:rsidRPr="00A76698">
              <w:rPr>
                <w:rFonts w:ascii="Arial" w:eastAsia="Times New Roman" w:hAnsi="Arial" w:cs="Arial"/>
                <w:sz w:val="16"/>
                <w:szCs w:val="16"/>
                <w:lang w:eastAsia="ru-RU"/>
              </w:rPr>
              <w:t xml:space="preserve"> </w:t>
            </w:r>
          </w:p>
        </w:tc>
      </w:tr>
      <w:tr w:rsidR="00A76698" w:rsidRPr="00A76698" w:rsidTr="00A76698">
        <w:trPr>
          <w:tblCellSpacing w:w="0" w:type="dxa"/>
          <w:jc w:val="center"/>
        </w:trPr>
        <w:tc>
          <w:tcPr>
            <w:tcW w:w="2500" w:type="pct"/>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 xml:space="preserve"> 1. Население, проживающее в городах, поселках городского типа </w:t>
            </w:r>
          </w:p>
        </w:tc>
        <w:tc>
          <w:tcPr>
            <w:tcW w:w="360" w:type="dxa"/>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2,24</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По 3 зонам суток:</w:t>
            </w:r>
            <w:r w:rsidRPr="00A76698">
              <w:rPr>
                <w:rFonts w:ascii="Arial" w:eastAsia="Times New Roman" w:hAnsi="Arial" w:cs="Arial"/>
                <w:sz w:val="16"/>
                <w:szCs w:val="16"/>
                <w:lang w:eastAsia="ru-RU"/>
              </w:rPr>
              <w:br/>
              <w:t>в ночную зону – 1,80</w:t>
            </w:r>
            <w:r w:rsidRPr="00A76698">
              <w:rPr>
                <w:rFonts w:ascii="Arial" w:eastAsia="Times New Roman" w:hAnsi="Arial" w:cs="Arial"/>
                <w:sz w:val="16"/>
                <w:szCs w:val="16"/>
                <w:lang w:eastAsia="ru-RU"/>
              </w:rPr>
              <w:br/>
              <w:t>в пиковую зону – 3,63</w:t>
            </w:r>
            <w:r w:rsidRPr="00A76698">
              <w:rPr>
                <w:rFonts w:ascii="Arial" w:eastAsia="Times New Roman" w:hAnsi="Arial" w:cs="Arial"/>
                <w:sz w:val="16"/>
                <w:szCs w:val="16"/>
                <w:lang w:eastAsia="ru-RU"/>
              </w:rPr>
              <w:br/>
              <w:t>в полупиковую зону – 2,24</w:t>
            </w:r>
          </w:p>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По 2 зонам суток:</w:t>
            </w:r>
            <w:r w:rsidRPr="00A76698">
              <w:rPr>
                <w:rFonts w:ascii="Arial" w:eastAsia="Times New Roman" w:hAnsi="Arial" w:cs="Arial"/>
                <w:sz w:val="16"/>
                <w:szCs w:val="16"/>
                <w:lang w:eastAsia="ru-RU"/>
              </w:rPr>
              <w:br/>
              <w:t>в ночную зону – 1,80</w:t>
            </w:r>
            <w:r w:rsidRPr="00A76698">
              <w:rPr>
                <w:rFonts w:ascii="Arial" w:eastAsia="Times New Roman" w:hAnsi="Arial" w:cs="Arial"/>
                <w:sz w:val="16"/>
                <w:szCs w:val="16"/>
                <w:lang w:eastAsia="ru-RU"/>
              </w:rPr>
              <w:br/>
              <w:t>в дневную зону – 2,64</w:t>
            </w:r>
          </w:p>
        </w:tc>
      </w:tr>
      <w:tr w:rsidR="00A76698" w:rsidRPr="00A76698" w:rsidTr="00A76698">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 xml:space="preserve">2. Население, проживающее в сельских населенных пунктах, а также в городских населенных пунктах в домах, оборудованных в установленном порядке стационарными электроплитами и (или) электроотопительными установками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1,57</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По 3 зонам суток:</w:t>
            </w:r>
            <w:r w:rsidRPr="00A76698">
              <w:rPr>
                <w:rFonts w:ascii="Arial" w:eastAsia="Times New Roman" w:hAnsi="Arial" w:cs="Arial"/>
                <w:sz w:val="16"/>
                <w:szCs w:val="16"/>
                <w:lang w:eastAsia="ru-RU"/>
              </w:rPr>
              <w:br/>
              <w:t>в ночную зону – 1,13</w:t>
            </w:r>
            <w:r w:rsidRPr="00A76698">
              <w:rPr>
                <w:rFonts w:ascii="Arial" w:eastAsia="Times New Roman" w:hAnsi="Arial" w:cs="Arial"/>
                <w:sz w:val="16"/>
                <w:szCs w:val="16"/>
                <w:lang w:eastAsia="ru-RU"/>
              </w:rPr>
              <w:br/>
              <w:t>в пиковую зону – 2,96</w:t>
            </w:r>
            <w:r w:rsidRPr="00A76698">
              <w:rPr>
                <w:rFonts w:ascii="Arial" w:eastAsia="Times New Roman" w:hAnsi="Arial" w:cs="Arial"/>
                <w:sz w:val="16"/>
                <w:szCs w:val="16"/>
                <w:lang w:eastAsia="ru-RU"/>
              </w:rPr>
              <w:br/>
              <w:t>в полупиковую зону – 1,57</w:t>
            </w:r>
          </w:p>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По 2 зонам суток:</w:t>
            </w:r>
            <w:r w:rsidRPr="00A76698">
              <w:rPr>
                <w:rFonts w:ascii="Arial" w:eastAsia="Times New Roman" w:hAnsi="Arial" w:cs="Arial"/>
                <w:sz w:val="16"/>
                <w:szCs w:val="16"/>
                <w:lang w:eastAsia="ru-RU"/>
              </w:rPr>
              <w:br/>
              <w:t>в ночную зону – 1,13</w:t>
            </w:r>
            <w:r w:rsidRPr="00A76698">
              <w:rPr>
                <w:rFonts w:ascii="Arial" w:eastAsia="Times New Roman" w:hAnsi="Arial" w:cs="Arial"/>
                <w:sz w:val="16"/>
                <w:szCs w:val="16"/>
                <w:lang w:eastAsia="ru-RU"/>
              </w:rPr>
              <w:br/>
              <w:t>в дневную зону – 1,97</w:t>
            </w:r>
          </w:p>
        </w:tc>
      </w:tr>
    </w:tbl>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 xml:space="preserve">Примечание: </w:t>
      </w:r>
      <w:r w:rsidRPr="00A76698">
        <w:rPr>
          <w:rFonts w:ascii="Arial" w:eastAsia="Times New Roman" w:hAnsi="Arial" w:cs="Arial"/>
          <w:b/>
          <w:bCs/>
          <w:sz w:val="16"/>
          <w:szCs w:val="16"/>
          <w:lang w:eastAsia="ru-RU"/>
        </w:rPr>
        <w:t>&lt;*&gt;</w:t>
      </w:r>
      <w:r w:rsidRPr="00A76698">
        <w:rPr>
          <w:rFonts w:ascii="Arial" w:eastAsia="Times New Roman" w:hAnsi="Arial" w:cs="Arial"/>
          <w:sz w:val="16"/>
          <w:szCs w:val="16"/>
          <w:lang w:eastAsia="ru-RU"/>
        </w:rPr>
        <w:t xml:space="preserve"> Расчеты потребителей за электрическую энергию по зонным тарифам производятся при наличии соответствующих приборов учета. </w:t>
      </w:r>
    </w:p>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 </w:t>
      </w:r>
    </w:p>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Приложение N 3</w:t>
      </w:r>
      <w:r w:rsidRPr="00A76698">
        <w:rPr>
          <w:rFonts w:ascii="Arial" w:eastAsia="Times New Roman" w:hAnsi="Arial" w:cs="Arial"/>
          <w:sz w:val="16"/>
          <w:szCs w:val="16"/>
          <w:lang w:eastAsia="ru-RU"/>
        </w:rPr>
        <w:br/>
        <w:t>к Постановлению</w:t>
      </w:r>
      <w:r w:rsidRPr="00A76698">
        <w:rPr>
          <w:rFonts w:ascii="Arial" w:eastAsia="Times New Roman" w:hAnsi="Arial" w:cs="Arial"/>
          <w:sz w:val="16"/>
          <w:szCs w:val="16"/>
          <w:lang w:eastAsia="ru-RU"/>
        </w:rPr>
        <w:br/>
        <w:t>ГУ РЭК Рязанской области</w:t>
      </w:r>
      <w:r w:rsidRPr="00A76698">
        <w:rPr>
          <w:rFonts w:ascii="Arial" w:eastAsia="Times New Roman" w:hAnsi="Arial" w:cs="Arial"/>
          <w:sz w:val="16"/>
          <w:szCs w:val="16"/>
          <w:lang w:eastAsia="ru-RU"/>
        </w:rPr>
        <w:br/>
        <w:t>от 4 декабря 2008 г. N 195</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i/>
          <w:iCs/>
          <w:sz w:val="16"/>
          <w:szCs w:val="16"/>
          <w:lang w:eastAsia="ru-RU"/>
        </w:rPr>
        <w:t>ТАРИФЫ</w:t>
      </w:r>
      <w:r w:rsidRPr="00A76698">
        <w:rPr>
          <w:rFonts w:ascii="Arial" w:eastAsia="Times New Roman" w:hAnsi="Arial" w:cs="Arial"/>
          <w:i/>
          <w:iCs/>
          <w:sz w:val="16"/>
          <w:szCs w:val="16"/>
          <w:lang w:eastAsia="ru-RU"/>
        </w:rPr>
        <w:br/>
        <w:t>НА ЭЛЕКТРИЧЕСКУЮ ЭНЕРГИЮ</w:t>
      </w:r>
      <w:r w:rsidRPr="00A76698">
        <w:rPr>
          <w:rFonts w:ascii="Arial" w:eastAsia="Times New Roman" w:hAnsi="Arial" w:cs="Arial"/>
          <w:i/>
          <w:iCs/>
          <w:sz w:val="16"/>
          <w:szCs w:val="16"/>
          <w:lang w:eastAsia="ru-RU"/>
        </w:rPr>
        <w:br/>
        <w:t>ДЛЯ ТРЕТЬЕЙ ТАРИФНОЙ ГРУППЫ "ПРОЧИЕ ПОТРЕБИТЕЛИ"</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i/>
          <w:iCs/>
          <w:sz w:val="16"/>
          <w:szCs w:val="16"/>
          <w:lang w:eastAsia="ru-RU"/>
        </w:rPr>
        <w:t xml:space="preserve">(в ред. Постановления ГУ РЭК Рязанской области от 18.12.2008 N 200) </w:t>
      </w:r>
    </w:p>
    <w:p w:rsidR="00A76698" w:rsidRPr="00A76698" w:rsidRDefault="00A76698" w:rsidP="00A76698">
      <w:pPr>
        <w:numPr>
          <w:ilvl w:val="0"/>
          <w:numId w:val="4"/>
        </w:numPr>
        <w:spacing w:before="100" w:beforeAutospacing="1" w:after="100" w:afterAutospacing="1"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Потребители из электрических сетей</w:t>
      </w:r>
    </w:p>
    <w:p w:rsidR="00A76698" w:rsidRPr="00A76698" w:rsidRDefault="00A76698" w:rsidP="00A76698">
      <w:pPr>
        <w:spacing w:after="180" w:line="240" w:lineRule="auto"/>
        <w:ind w:left="720"/>
        <w:jc w:val="right"/>
        <w:rPr>
          <w:rFonts w:ascii="Arial" w:eastAsia="Times New Roman" w:hAnsi="Arial" w:cs="Arial"/>
          <w:sz w:val="16"/>
          <w:szCs w:val="16"/>
          <w:lang w:eastAsia="ru-RU"/>
        </w:rPr>
      </w:pPr>
      <w:r w:rsidRPr="00A76698">
        <w:rPr>
          <w:rFonts w:ascii="Arial" w:eastAsia="Times New Roman" w:hAnsi="Arial" w:cs="Arial"/>
          <w:sz w:val="16"/>
          <w:szCs w:val="16"/>
          <w:lang w:eastAsia="ru-RU"/>
        </w:rPr>
        <w:t>(без НДС)</w:t>
      </w:r>
    </w:p>
    <w:tbl>
      <w:tblPr>
        <w:tblW w:w="0" w:type="auto"/>
        <w:jc w:val="center"/>
        <w:tblCellSpacing w:w="0" w:type="dxa"/>
        <w:tblInd w:w="72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4A0"/>
      </w:tblPr>
      <w:tblGrid>
        <w:gridCol w:w="4354"/>
        <w:gridCol w:w="1083"/>
        <w:gridCol w:w="1107"/>
        <w:gridCol w:w="1098"/>
        <w:gridCol w:w="1023"/>
      </w:tblGrid>
      <w:tr w:rsidR="00A76698" w:rsidRPr="00A76698" w:rsidTr="00A76698">
        <w:trPr>
          <w:tblCellSpacing w:w="0" w:type="dxa"/>
          <w:jc w:val="center"/>
        </w:trPr>
        <w:tc>
          <w:tcPr>
            <w:tcW w:w="0" w:type="auto"/>
            <w:vMerge w:val="restart"/>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Вид тарифа</w:t>
            </w:r>
          </w:p>
        </w:tc>
        <w:tc>
          <w:tcPr>
            <w:tcW w:w="0" w:type="auto"/>
            <w:gridSpan w:val="4"/>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 xml:space="preserve">Уровень напряжения </w:t>
            </w:r>
            <w:r w:rsidRPr="00A76698">
              <w:rPr>
                <w:rFonts w:ascii="Arial" w:eastAsia="Times New Roman" w:hAnsi="Arial" w:cs="Arial"/>
                <w:b/>
                <w:bCs/>
                <w:sz w:val="16"/>
                <w:szCs w:val="16"/>
                <w:lang w:eastAsia="ru-RU"/>
              </w:rPr>
              <w:t>&lt;*&gt;</w:t>
            </w:r>
            <w:r w:rsidRPr="00A76698">
              <w:rPr>
                <w:rFonts w:ascii="Arial" w:eastAsia="Times New Roman" w:hAnsi="Arial" w:cs="Arial"/>
                <w:sz w:val="16"/>
                <w:szCs w:val="16"/>
                <w:lang w:eastAsia="ru-RU"/>
              </w:rPr>
              <w:t xml:space="preserve"> </w:t>
            </w:r>
          </w:p>
        </w:tc>
      </w:tr>
      <w:tr w:rsidR="00A76698" w:rsidRPr="00A76698" w:rsidTr="00A76698">
        <w:trPr>
          <w:tblCellSpacing w:w="0" w:type="dxa"/>
          <w:jc w:val="center"/>
        </w:trPr>
        <w:tc>
          <w:tcPr>
            <w:tcW w:w="0" w:type="auto"/>
            <w:vMerge/>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0" w:line="240" w:lineRule="auto"/>
              <w:rPr>
                <w:rFonts w:ascii="Arial" w:eastAsia="Times New Roman" w:hAnsi="Arial" w:cs="Arial"/>
                <w:sz w:val="16"/>
                <w:szCs w:val="16"/>
                <w:lang w:eastAsia="ru-RU"/>
              </w:rPr>
            </w:pP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r>
            <w:proofErr w:type="gramStart"/>
            <w:r w:rsidRPr="00A76698">
              <w:rPr>
                <w:rFonts w:ascii="Arial" w:eastAsia="Times New Roman" w:hAnsi="Arial" w:cs="Arial"/>
                <w:sz w:val="16"/>
                <w:szCs w:val="16"/>
                <w:lang w:eastAsia="ru-RU"/>
              </w:rPr>
              <w:t>Высокое</w:t>
            </w:r>
            <w:proofErr w:type="gramEnd"/>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lastRenderedPageBreak/>
              <w:t>(110 кВ и выше)</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lastRenderedPageBreak/>
              <w:br/>
              <w:t xml:space="preserve">Среднее </w:t>
            </w:r>
            <w:r w:rsidRPr="00A76698">
              <w:rPr>
                <w:rFonts w:ascii="Arial" w:eastAsia="Times New Roman" w:hAnsi="Arial" w:cs="Arial"/>
                <w:sz w:val="16"/>
                <w:szCs w:val="16"/>
                <w:lang w:eastAsia="ru-RU"/>
              </w:rPr>
              <w:lastRenderedPageBreak/>
              <w:t>первое</w:t>
            </w:r>
            <w:r w:rsidRPr="00A76698">
              <w:rPr>
                <w:rFonts w:ascii="Arial" w:eastAsia="Times New Roman" w:hAnsi="Arial" w:cs="Arial"/>
                <w:sz w:val="16"/>
                <w:szCs w:val="16"/>
                <w:lang w:eastAsia="ru-RU"/>
              </w:rPr>
              <w:br/>
              <w:t>(35 кВ)</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lastRenderedPageBreak/>
              <w:br/>
              <w:t xml:space="preserve">Среднее </w:t>
            </w:r>
            <w:r w:rsidRPr="00A76698">
              <w:rPr>
                <w:rFonts w:ascii="Arial" w:eastAsia="Times New Roman" w:hAnsi="Arial" w:cs="Arial"/>
                <w:sz w:val="16"/>
                <w:szCs w:val="16"/>
                <w:lang w:eastAsia="ru-RU"/>
              </w:rPr>
              <w:lastRenderedPageBreak/>
              <w:t>второе</w:t>
            </w:r>
            <w:r w:rsidRPr="00A76698">
              <w:rPr>
                <w:rFonts w:ascii="Arial" w:eastAsia="Times New Roman" w:hAnsi="Arial" w:cs="Arial"/>
                <w:sz w:val="16"/>
                <w:szCs w:val="16"/>
                <w:lang w:eastAsia="ru-RU"/>
              </w:rPr>
              <w:br/>
              <w:t>(1-20 кВ)</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lastRenderedPageBreak/>
              <w:br/>
            </w:r>
            <w:proofErr w:type="gramStart"/>
            <w:r w:rsidRPr="00A76698">
              <w:rPr>
                <w:rFonts w:ascii="Arial" w:eastAsia="Times New Roman" w:hAnsi="Arial" w:cs="Arial"/>
                <w:sz w:val="16"/>
                <w:szCs w:val="16"/>
                <w:lang w:eastAsia="ru-RU"/>
              </w:rPr>
              <w:t>Низкое</w:t>
            </w:r>
            <w:proofErr w:type="gramEnd"/>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lastRenderedPageBreak/>
              <w:t>(0,4 кВ и ниже)</w:t>
            </w:r>
          </w:p>
        </w:tc>
      </w:tr>
      <w:tr w:rsidR="00A76698" w:rsidRPr="00A76698" w:rsidTr="00A76698">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lastRenderedPageBreak/>
              <w:t xml:space="preserve"> 1.1. </w:t>
            </w:r>
            <w:proofErr w:type="spellStart"/>
            <w:r w:rsidRPr="00A76698">
              <w:rPr>
                <w:rFonts w:ascii="Arial" w:eastAsia="Times New Roman" w:hAnsi="Arial" w:cs="Arial"/>
                <w:sz w:val="16"/>
                <w:szCs w:val="16"/>
                <w:lang w:eastAsia="ru-RU"/>
              </w:rPr>
              <w:t>Одноставочный</w:t>
            </w:r>
            <w:proofErr w:type="spellEnd"/>
            <w:r w:rsidRPr="00A76698">
              <w:rPr>
                <w:rFonts w:ascii="Arial" w:eastAsia="Times New Roman" w:hAnsi="Arial" w:cs="Arial"/>
                <w:sz w:val="16"/>
                <w:szCs w:val="16"/>
                <w:lang w:eastAsia="ru-RU"/>
              </w:rPr>
              <w:t xml:space="preserve"> (руб./ тыс. </w:t>
            </w:r>
            <w:proofErr w:type="spellStart"/>
            <w:r w:rsidRPr="00A76698">
              <w:rPr>
                <w:rFonts w:ascii="Arial" w:eastAsia="Times New Roman" w:hAnsi="Arial" w:cs="Arial"/>
                <w:sz w:val="16"/>
                <w:szCs w:val="16"/>
                <w:lang w:eastAsia="ru-RU"/>
              </w:rPr>
              <w:t>кВт</w:t>
            </w:r>
            <w:proofErr w:type="gramStart"/>
            <w:r w:rsidRPr="00A76698">
              <w:rPr>
                <w:rFonts w:ascii="Arial" w:eastAsia="Times New Roman" w:hAnsi="Arial" w:cs="Arial"/>
                <w:sz w:val="16"/>
                <w:szCs w:val="16"/>
                <w:lang w:eastAsia="ru-RU"/>
              </w:rPr>
              <w:t>.ч</w:t>
            </w:r>
            <w:proofErr w:type="spellEnd"/>
            <w:proofErr w:type="gramEnd"/>
            <w:r w:rsidRPr="00A76698">
              <w:rPr>
                <w:rFonts w:ascii="Arial" w:eastAsia="Times New Roman" w:hAnsi="Arial" w:cs="Arial"/>
                <w:sz w:val="16"/>
                <w:szCs w:val="16"/>
                <w:lang w:eastAsia="ru-RU"/>
              </w:rPr>
              <w:t xml:space="preserve">.)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1548,70 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2015,22 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2127,05 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2627,08 </w:t>
            </w:r>
          </w:p>
        </w:tc>
      </w:tr>
      <w:tr w:rsidR="00A76698" w:rsidRPr="00A76698" w:rsidTr="00A76698">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 xml:space="preserve"> 1.2. </w:t>
            </w:r>
            <w:proofErr w:type="spellStart"/>
            <w:r w:rsidRPr="00A76698">
              <w:rPr>
                <w:rFonts w:ascii="Arial" w:eastAsia="Times New Roman" w:hAnsi="Arial" w:cs="Arial"/>
                <w:sz w:val="16"/>
                <w:szCs w:val="16"/>
                <w:lang w:eastAsia="ru-RU"/>
              </w:rPr>
              <w:t>Двухставочный</w:t>
            </w:r>
            <w:proofErr w:type="spellEnd"/>
            <w:r w:rsidRPr="00A76698">
              <w:rPr>
                <w:rFonts w:ascii="Arial" w:eastAsia="Times New Roman" w:hAnsi="Arial" w:cs="Arial"/>
                <w:sz w:val="16"/>
                <w:szCs w:val="16"/>
                <w:lang w:eastAsia="ru-RU"/>
              </w:rPr>
              <w:t xml:space="preserve"> </w:t>
            </w:r>
            <w:r w:rsidRPr="00A76698">
              <w:rPr>
                <w:rFonts w:ascii="Arial" w:eastAsia="Times New Roman" w:hAnsi="Arial" w:cs="Arial"/>
                <w:b/>
                <w:bCs/>
                <w:sz w:val="16"/>
                <w:szCs w:val="16"/>
                <w:lang w:eastAsia="ru-RU"/>
              </w:rPr>
              <w:t>&lt;**&gt;</w:t>
            </w:r>
            <w:r w:rsidRPr="00A76698">
              <w:rPr>
                <w:rFonts w:ascii="Arial" w:eastAsia="Times New Roman" w:hAnsi="Arial" w:cs="Arial"/>
                <w:sz w:val="16"/>
                <w:szCs w:val="16"/>
                <w:lang w:eastAsia="ru-RU"/>
              </w:rPr>
              <w:t>:</w:t>
            </w:r>
          </w:p>
          <w:p w:rsidR="00A76698" w:rsidRPr="00A76698" w:rsidRDefault="00A76698" w:rsidP="00A76698">
            <w:pPr>
              <w:numPr>
                <w:ilvl w:val="1"/>
                <w:numId w:val="4"/>
              </w:numPr>
              <w:spacing w:before="100" w:beforeAutospacing="1" w:after="100" w:afterAutospacing="1" w:line="240" w:lineRule="auto"/>
              <w:ind w:left="720"/>
              <w:rPr>
                <w:rFonts w:ascii="Arial" w:eastAsia="Times New Roman" w:hAnsi="Arial" w:cs="Arial"/>
                <w:sz w:val="16"/>
                <w:szCs w:val="16"/>
                <w:lang w:eastAsia="ru-RU"/>
              </w:rPr>
            </w:pPr>
            <w:r w:rsidRPr="00A76698">
              <w:rPr>
                <w:rFonts w:ascii="Arial" w:eastAsia="Times New Roman" w:hAnsi="Arial" w:cs="Arial"/>
                <w:sz w:val="16"/>
                <w:szCs w:val="16"/>
                <w:lang w:eastAsia="ru-RU"/>
              </w:rPr>
              <w:t>за мощность (руб. в месяц за 1 МВт заявленной мощности)</w:t>
            </w:r>
          </w:p>
          <w:p w:rsidR="00A76698" w:rsidRPr="00A76698" w:rsidRDefault="00A76698" w:rsidP="00A76698">
            <w:pPr>
              <w:numPr>
                <w:ilvl w:val="1"/>
                <w:numId w:val="4"/>
              </w:numPr>
              <w:spacing w:before="100" w:beforeAutospacing="1" w:after="100" w:afterAutospacing="1" w:line="240" w:lineRule="auto"/>
              <w:ind w:left="720"/>
              <w:rPr>
                <w:rFonts w:ascii="Arial" w:eastAsia="Times New Roman" w:hAnsi="Arial" w:cs="Arial"/>
                <w:sz w:val="16"/>
                <w:szCs w:val="16"/>
                <w:lang w:eastAsia="ru-RU"/>
              </w:rPr>
            </w:pPr>
            <w:r w:rsidRPr="00A76698">
              <w:rPr>
                <w:rFonts w:ascii="Arial" w:eastAsia="Times New Roman" w:hAnsi="Arial" w:cs="Arial"/>
                <w:sz w:val="16"/>
                <w:szCs w:val="16"/>
                <w:lang w:eastAsia="ru-RU"/>
              </w:rPr>
              <w:t xml:space="preserve">за энергию (руб./тыс. </w:t>
            </w:r>
            <w:proofErr w:type="spellStart"/>
            <w:r w:rsidRPr="00A76698">
              <w:rPr>
                <w:rFonts w:ascii="Arial" w:eastAsia="Times New Roman" w:hAnsi="Arial" w:cs="Arial"/>
                <w:sz w:val="16"/>
                <w:szCs w:val="16"/>
                <w:lang w:eastAsia="ru-RU"/>
              </w:rPr>
              <w:t>кВт</w:t>
            </w:r>
            <w:proofErr w:type="gramStart"/>
            <w:r w:rsidRPr="00A76698">
              <w:rPr>
                <w:rFonts w:ascii="Arial" w:eastAsia="Times New Roman" w:hAnsi="Arial" w:cs="Arial"/>
                <w:sz w:val="16"/>
                <w:szCs w:val="16"/>
                <w:lang w:eastAsia="ru-RU"/>
              </w:rPr>
              <w:t>.ч</w:t>
            </w:r>
            <w:proofErr w:type="spellEnd"/>
            <w:proofErr w:type="gramEnd"/>
            <w:r w:rsidRPr="00A76698">
              <w:rPr>
                <w:rFonts w:ascii="Arial" w:eastAsia="Times New Roman" w:hAnsi="Arial" w:cs="Arial"/>
                <w:sz w:val="16"/>
                <w:szCs w:val="16"/>
                <w:lang w:eastAsia="ru-RU"/>
              </w:rPr>
              <w:t xml:space="preserve">.)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t>548533,55</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t>640,25 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t> </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t>722469,53</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t>810,79 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t> </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t>879682,10</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t>714,04</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t> </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t>992802,22</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t>981,07 </w:t>
            </w:r>
          </w:p>
        </w:tc>
      </w:tr>
      <w:tr w:rsidR="00A76698" w:rsidRPr="00A76698" w:rsidTr="00A76698">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 xml:space="preserve">1.3. Дифференцированные по зонам суток (руб./ тыс. </w:t>
            </w:r>
            <w:proofErr w:type="spellStart"/>
            <w:r w:rsidRPr="00A76698">
              <w:rPr>
                <w:rFonts w:ascii="Arial" w:eastAsia="Times New Roman" w:hAnsi="Arial" w:cs="Arial"/>
                <w:sz w:val="16"/>
                <w:szCs w:val="16"/>
                <w:lang w:eastAsia="ru-RU"/>
              </w:rPr>
              <w:t>кВт.ч</w:t>
            </w:r>
            <w:proofErr w:type="spellEnd"/>
            <w:r w:rsidRPr="00A76698">
              <w:rPr>
                <w:rFonts w:ascii="Arial" w:eastAsia="Times New Roman" w:hAnsi="Arial" w:cs="Arial"/>
                <w:sz w:val="16"/>
                <w:szCs w:val="16"/>
                <w:lang w:eastAsia="ru-RU"/>
              </w:rPr>
              <w:t xml:space="preserve">.) </w:t>
            </w:r>
            <w:r w:rsidRPr="00A76698">
              <w:rPr>
                <w:rFonts w:ascii="Arial" w:eastAsia="Times New Roman" w:hAnsi="Arial" w:cs="Arial"/>
                <w:b/>
                <w:bCs/>
                <w:sz w:val="16"/>
                <w:szCs w:val="16"/>
                <w:lang w:eastAsia="ru-RU"/>
              </w:rPr>
              <w:t>&lt;**&gt;</w:t>
            </w:r>
            <w:r w:rsidRPr="00A76698">
              <w:rPr>
                <w:rFonts w:ascii="Arial" w:eastAsia="Times New Roman" w:hAnsi="Arial" w:cs="Arial"/>
                <w:sz w:val="16"/>
                <w:szCs w:val="16"/>
                <w:lang w:eastAsia="ru-RU"/>
              </w:rPr>
              <w:t>:</w:t>
            </w:r>
            <w:r w:rsidRPr="00A76698">
              <w:rPr>
                <w:rFonts w:ascii="Arial" w:eastAsia="Times New Roman" w:hAnsi="Arial" w:cs="Arial"/>
                <w:sz w:val="16"/>
                <w:szCs w:val="16"/>
                <w:lang w:eastAsia="ru-RU"/>
              </w:rPr>
              <w:br/>
              <w:t>1.3.1</w:t>
            </w:r>
            <w:proofErr w:type="gramStart"/>
            <w:r w:rsidRPr="00A76698">
              <w:rPr>
                <w:rFonts w:ascii="Arial" w:eastAsia="Times New Roman" w:hAnsi="Arial" w:cs="Arial"/>
                <w:sz w:val="16"/>
                <w:szCs w:val="16"/>
                <w:lang w:eastAsia="ru-RU"/>
              </w:rPr>
              <w:t xml:space="preserve"> П</w:t>
            </w:r>
            <w:proofErr w:type="gramEnd"/>
            <w:r w:rsidRPr="00A76698">
              <w:rPr>
                <w:rFonts w:ascii="Arial" w:eastAsia="Times New Roman" w:hAnsi="Arial" w:cs="Arial"/>
                <w:sz w:val="16"/>
                <w:szCs w:val="16"/>
                <w:lang w:eastAsia="ru-RU"/>
              </w:rPr>
              <w:t>о 3 зонам суток:</w:t>
            </w:r>
          </w:p>
          <w:p w:rsidR="00A76698" w:rsidRPr="00A76698" w:rsidRDefault="00A76698" w:rsidP="00A76698">
            <w:pPr>
              <w:numPr>
                <w:ilvl w:val="1"/>
                <w:numId w:val="4"/>
              </w:numPr>
              <w:spacing w:before="100" w:beforeAutospacing="1" w:after="100" w:afterAutospacing="1" w:line="240" w:lineRule="auto"/>
              <w:ind w:left="720"/>
              <w:rPr>
                <w:rFonts w:ascii="Arial" w:eastAsia="Times New Roman" w:hAnsi="Arial" w:cs="Arial"/>
                <w:sz w:val="16"/>
                <w:szCs w:val="16"/>
                <w:lang w:eastAsia="ru-RU"/>
              </w:rPr>
            </w:pPr>
            <w:r w:rsidRPr="00A76698">
              <w:rPr>
                <w:rFonts w:ascii="Arial" w:eastAsia="Times New Roman" w:hAnsi="Arial" w:cs="Arial"/>
                <w:sz w:val="16"/>
                <w:szCs w:val="16"/>
                <w:lang w:eastAsia="ru-RU"/>
              </w:rPr>
              <w:t>в ночную зону</w:t>
            </w:r>
          </w:p>
          <w:p w:rsidR="00A76698" w:rsidRPr="00A76698" w:rsidRDefault="00A76698" w:rsidP="00A76698">
            <w:pPr>
              <w:numPr>
                <w:ilvl w:val="1"/>
                <w:numId w:val="4"/>
              </w:numPr>
              <w:spacing w:before="100" w:beforeAutospacing="1" w:after="100" w:afterAutospacing="1" w:line="240" w:lineRule="auto"/>
              <w:ind w:left="720"/>
              <w:rPr>
                <w:rFonts w:ascii="Arial" w:eastAsia="Times New Roman" w:hAnsi="Arial" w:cs="Arial"/>
                <w:sz w:val="16"/>
                <w:szCs w:val="16"/>
                <w:lang w:eastAsia="ru-RU"/>
              </w:rPr>
            </w:pPr>
            <w:r w:rsidRPr="00A76698">
              <w:rPr>
                <w:rFonts w:ascii="Arial" w:eastAsia="Times New Roman" w:hAnsi="Arial" w:cs="Arial"/>
                <w:sz w:val="16"/>
                <w:szCs w:val="16"/>
                <w:lang w:eastAsia="ru-RU"/>
              </w:rPr>
              <w:t>в пиковую зону</w:t>
            </w:r>
          </w:p>
          <w:p w:rsidR="00A76698" w:rsidRPr="00A76698" w:rsidRDefault="00A76698" w:rsidP="00A76698">
            <w:pPr>
              <w:numPr>
                <w:ilvl w:val="1"/>
                <w:numId w:val="4"/>
              </w:numPr>
              <w:spacing w:before="100" w:beforeAutospacing="1" w:after="100" w:afterAutospacing="1" w:line="240" w:lineRule="auto"/>
              <w:ind w:left="720"/>
              <w:rPr>
                <w:rFonts w:ascii="Arial" w:eastAsia="Times New Roman" w:hAnsi="Arial" w:cs="Arial"/>
                <w:sz w:val="16"/>
                <w:szCs w:val="16"/>
                <w:lang w:eastAsia="ru-RU"/>
              </w:rPr>
            </w:pPr>
            <w:r w:rsidRPr="00A76698">
              <w:rPr>
                <w:rFonts w:ascii="Arial" w:eastAsia="Times New Roman" w:hAnsi="Arial" w:cs="Arial"/>
                <w:sz w:val="16"/>
                <w:szCs w:val="16"/>
                <w:lang w:eastAsia="ru-RU"/>
              </w:rPr>
              <w:t>в полупиковую зону</w:t>
            </w:r>
          </w:p>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1.3.2</w:t>
            </w:r>
            <w:proofErr w:type="gramStart"/>
            <w:r w:rsidRPr="00A76698">
              <w:rPr>
                <w:rFonts w:ascii="Arial" w:eastAsia="Times New Roman" w:hAnsi="Arial" w:cs="Arial"/>
                <w:sz w:val="16"/>
                <w:szCs w:val="16"/>
                <w:lang w:eastAsia="ru-RU"/>
              </w:rPr>
              <w:t xml:space="preserve"> П</w:t>
            </w:r>
            <w:proofErr w:type="gramEnd"/>
            <w:r w:rsidRPr="00A76698">
              <w:rPr>
                <w:rFonts w:ascii="Arial" w:eastAsia="Times New Roman" w:hAnsi="Arial" w:cs="Arial"/>
                <w:sz w:val="16"/>
                <w:szCs w:val="16"/>
                <w:lang w:eastAsia="ru-RU"/>
              </w:rPr>
              <w:t>о 2 зонам суток:</w:t>
            </w:r>
          </w:p>
          <w:p w:rsidR="00A76698" w:rsidRPr="00A76698" w:rsidRDefault="00A76698" w:rsidP="00A76698">
            <w:pPr>
              <w:numPr>
                <w:ilvl w:val="1"/>
                <w:numId w:val="4"/>
              </w:numPr>
              <w:spacing w:before="100" w:beforeAutospacing="1" w:after="100" w:afterAutospacing="1" w:line="240" w:lineRule="auto"/>
              <w:ind w:left="720"/>
              <w:rPr>
                <w:rFonts w:ascii="Arial" w:eastAsia="Times New Roman" w:hAnsi="Arial" w:cs="Arial"/>
                <w:sz w:val="16"/>
                <w:szCs w:val="16"/>
                <w:lang w:eastAsia="ru-RU"/>
              </w:rPr>
            </w:pPr>
            <w:r w:rsidRPr="00A76698">
              <w:rPr>
                <w:rFonts w:ascii="Arial" w:eastAsia="Times New Roman" w:hAnsi="Arial" w:cs="Arial"/>
                <w:sz w:val="16"/>
                <w:szCs w:val="16"/>
                <w:lang w:eastAsia="ru-RU"/>
              </w:rPr>
              <w:t>в ночную зону</w:t>
            </w:r>
          </w:p>
          <w:p w:rsidR="00A76698" w:rsidRPr="00A76698" w:rsidRDefault="00A76698" w:rsidP="00A76698">
            <w:pPr>
              <w:numPr>
                <w:ilvl w:val="1"/>
                <w:numId w:val="4"/>
              </w:numPr>
              <w:spacing w:before="100" w:beforeAutospacing="1" w:after="100" w:afterAutospacing="1" w:line="240" w:lineRule="auto"/>
              <w:ind w:left="720"/>
              <w:rPr>
                <w:rFonts w:ascii="Arial" w:eastAsia="Times New Roman" w:hAnsi="Arial" w:cs="Arial"/>
                <w:sz w:val="16"/>
                <w:szCs w:val="16"/>
                <w:lang w:eastAsia="ru-RU"/>
              </w:rPr>
            </w:pPr>
            <w:r w:rsidRPr="00A76698">
              <w:rPr>
                <w:rFonts w:ascii="Arial" w:eastAsia="Times New Roman" w:hAnsi="Arial" w:cs="Arial"/>
                <w:sz w:val="16"/>
                <w:szCs w:val="16"/>
                <w:lang w:eastAsia="ru-RU"/>
              </w:rPr>
              <w:t>в дневную зону</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t>1173,12</w:t>
            </w:r>
            <w:r w:rsidRPr="00A76698">
              <w:rPr>
                <w:rFonts w:ascii="Arial" w:eastAsia="Times New Roman" w:hAnsi="Arial" w:cs="Arial"/>
                <w:sz w:val="16"/>
                <w:szCs w:val="16"/>
                <w:lang w:eastAsia="ru-RU"/>
              </w:rPr>
              <w:br/>
              <w:t>2728,48</w:t>
            </w:r>
            <w:r w:rsidRPr="00A76698">
              <w:rPr>
                <w:rFonts w:ascii="Arial" w:eastAsia="Times New Roman" w:hAnsi="Arial" w:cs="Arial"/>
                <w:sz w:val="16"/>
                <w:szCs w:val="16"/>
                <w:lang w:eastAsia="ru-RU"/>
              </w:rPr>
              <w:br/>
              <w:t>1548,70</w:t>
            </w: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t>1173,12</w:t>
            </w:r>
            <w:r w:rsidRPr="00A76698">
              <w:rPr>
                <w:rFonts w:ascii="Arial" w:eastAsia="Times New Roman" w:hAnsi="Arial" w:cs="Arial"/>
                <w:sz w:val="16"/>
                <w:szCs w:val="16"/>
                <w:lang w:eastAsia="ru-RU"/>
              </w:rPr>
              <w:br/>
              <w:t>1884,82</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t> </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t> </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1639,64</w:t>
            </w:r>
            <w:r w:rsidRPr="00A76698">
              <w:rPr>
                <w:rFonts w:ascii="Arial" w:eastAsia="Times New Roman" w:hAnsi="Arial" w:cs="Arial"/>
                <w:sz w:val="16"/>
                <w:szCs w:val="16"/>
                <w:lang w:eastAsia="ru-RU"/>
              </w:rPr>
              <w:br/>
              <w:t>3194,99</w:t>
            </w:r>
            <w:r w:rsidRPr="00A76698">
              <w:rPr>
                <w:rFonts w:ascii="Arial" w:eastAsia="Times New Roman" w:hAnsi="Arial" w:cs="Arial"/>
                <w:sz w:val="16"/>
                <w:szCs w:val="16"/>
                <w:lang w:eastAsia="ru-RU"/>
              </w:rPr>
              <w:br/>
              <w:t>2015,22</w:t>
            </w: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t>1639,64</w:t>
            </w:r>
            <w:r w:rsidRPr="00A76698">
              <w:rPr>
                <w:rFonts w:ascii="Arial" w:eastAsia="Times New Roman" w:hAnsi="Arial" w:cs="Arial"/>
                <w:sz w:val="16"/>
                <w:szCs w:val="16"/>
                <w:lang w:eastAsia="ru-RU"/>
              </w:rPr>
              <w:br/>
              <w:t>2351,33</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t>1751,47</w:t>
            </w:r>
            <w:r w:rsidRPr="00A76698">
              <w:rPr>
                <w:rFonts w:ascii="Arial" w:eastAsia="Times New Roman" w:hAnsi="Arial" w:cs="Arial"/>
                <w:sz w:val="16"/>
                <w:szCs w:val="16"/>
                <w:lang w:eastAsia="ru-RU"/>
              </w:rPr>
              <w:br/>
              <w:t>3306,83</w:t>
            </w:r>
            <w:r w:rsidRPr="00A76698">
              <w:rPr>
                <w:rFonts w:ascii="Arial" w:eastAsia="Times New Roman" w:hAnsi="Arial" w:cs="Arial"/>
                <w:sz w:val="16"/>
                <w:szCs w:val="16"/>
                <w:lang w:eastAsia="ru-RU"/>
              </w:rPr>
              <w:br/>
              <w:t>2127,05</w:t>
            </w: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t>1751,47</w:t>
            </w:r>
            <w:r w:rsidRPr="00A76698">
              <w:rPr>
                <w:rFonts w:ascii="Arial" w:eastAsia="Times New Roman" w:hAnsi="Arial" w:cs="Arial"/>
                <w:sz w:val="16"/>
                <w:szCs w:val="16"/>
                <w:lang w:eastAsia="ru-RU"/>
              </w:rPr>
              <w:br/>
              <w:t>2463,17</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t>2251,50</w:t>
            </w:r>
            <w:r w:rsidRPr="00A76698">
              <w:rPr>
                <w:rFonts w:ascii="Arial" w:eastAsia="Times New Roman" w:hAnsi="Arial" w:cs="Arial"/>
                <w:sz w:val="16"/>
                <w:szCs w:val="16"/>
                <w:lang w:eastAsia="ru-RU"/>
              </w:rPr>
              <w:br/>
              <w:t>3806,85</w:t>
            </w:r>
            <w:r w:rsidRPr="00A76698">
              <w:rPr>
                <w:rFonts w:ascii="Arial" w:eastAsia="Times New Roman" w:hAnsi="Arial" w:cs="Arial"/>
                <w:sz w:val="16"/>
                <w:szCs w:val="16"/>
                <w:lang w:eastAsia="ru-RU"/>
              </w:rPr>
              <w:br/>
              <w:t>2627,08</w:t>
            </w: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r>
            <w:r w:rsidRPr="00A76698">
              <w:rPr>
                <w:rFonts w:ascii="Arial" w:eastAsia="Times New Roman" w:hAnsi="Arial" w:cs="Arial"/>
                <w:sz w:val="16"/>
                <w:szCs w:val="16"/>
                <w:lang w:eastAsia="ru-RU"/>
              </w:rPr>
              <w:br/>
              <w:t>2251,50</w:t>
            </w:r>
            <w:r w:rsidRPr="00A76698">
              <w:rPr>
                <w:rFonts w:ascii="Arial" w:eastAsia="Times New Roman" w:hAnsi="Arial" w:cs="Arial"/>
                <w:sz w:val="16"/>
                <w:szCs w:val="16"/>
                <w:lang w:eastAsia="ru-RU"/>
              </w:rPr>
              <w:br/>
              <w:t>2963,19</w:t>
            </w:r>
          </w:p>
        </w:tc>
      </w:tr>
    </w:tbl>
    <w:p w:rsidR="00A76698" w:rsidRPr="00A76698" w:rsidRDefault="00A76698" w:rsidP="00A76698">
      <w:pPr>
        <w:spacing w:after="180" w:line="240" w:lineRule="auto"/>
        <w:ind w:left="720"/>
        <w:rPr>
          <w:rFonts w:ascii="Arial" w:eastAsia="Times New Roman" w:hAnsi="Arial" w:cs="Arial"/>
          <w:sz w:val="16"/>
          <w:szCs w:val="16"/>
          <w:lang w:eastAsia="ru-RU"/>
        </w:rPr>
      </w:pPr>
      <w:r w:rsidRPr="00A76698">
        <w:rPr>
          <w:rFonts w:ascii="Arial" w:eastAsia="Times New Roman" w:hAnsi="Arial" w:cs="Arial"/>
          <w:sz w:val="16"/>
          <w:szCs w:val="16"/>
          <w:lang w:eastAsia="ru-RU"/>
        </w:rPr>
        <w:t>Примечания:</w:t>
      </w:r>
    </w:p>
    <w:p w:rsidR="00A76698" w:rsidRPr="00A76698" w:rsidRDefault="00A76698" w:rsidP="00A76698">
      <w:pPr>
        <w:spacing w:after="180" w:line="240" w:lineRule="auto"/>
        <w:ind w:left="720"/>
        <w:rPr>
          <w:rFonts w:ascii="Arial" w:eastAsia="Times New Roman" w:hAnsi="Arial" w:cs="Arial"/>
          <w:sz w:val="16"/>
          <w:szCs w:val="16"/>
          <w:lang w:eastAsia="ru-RU"/>
        </w:rPr>
      </w:pPr>
      <w:r w:rsidRPr="00A76698">
        <w:rPr>
          <w:rFonts w:ascii="Arial" w:eastAsia="Times New Roman" w:hAnsi="Arial" w:cs="Arial"/>
          <w:sz w:val="16"/>
          <w:szCs w:val="16"/>
          <w:lang w:eastAsia="ru-RU"/>
        </w:rPr>
        <w:t>&lt;*&gt; Установленные тарифы применяются в зависимости от уровня напряжения в точке раздела балансовой принадлежности электрических сетей потребителя и сетевой организации. Если граница раздела балансовой принадлежности сетей сетевой организации и потребителя находится на шинах распределительного устройства подстанции, за уровень напряжения для применения тарифов за электроэнергию в объеме потребления в данной точке принимается значение первичного напряжения подстанции, независимо от уровня напряжения, на котором подключены электрические сети потребителя.</w:t>
      </w:r>
    </w:p>
    <w:p w:rsidR="00A76698" w:rsidRPr="00A76698" w:rsidRDefault="00A76698" w:rsidP="00A76698">
      <w:pPr>
        <w:spacing w:after="180" w:line="240" w:lineRule="auto"/>
        <w:ind w:left="720"/>
        <w:rPr>
          <w:rFonts w:ascii="Arial" w:eastAsia="Times New Roman" w:hAnsi="Arial" w:cs="Arial"/>
          <w:sz w:val="16"/>
          <w:szCs w:val="16"/>
          <w:lang w:eastAsia="ru-RU"/>
        </w:rPr>
      </w:pPr>
      <w:proofErr w:type="gramStart"/>
      <w:r w:rsidRPr="00A76698">
        <w:rPr>
          <w:rFonts w:ascii="Arial" w:eastAsia="Times New Roman" w:hAnsi="Arial" w:cs="Arial"/>
          <w:sz w:val="16"/>
          <w:szCs w:val="16"/>
          <w:lang w:eastAsia="ru-RU"/>
        </w:rPr>
        <w:t xml:space="preserve">Данное положение распространяется на случаи, когда граница раздела балансовой принадлежности электрических сетей находится на: выводах проводов из натяжного зажима портальной оттяжки гирлянды изоляторов воздушных линий, контактах присоединения аппаратных зажимов спусков воздушных линий, зажимах выводов силовых трансформаторов со стороны вторичной обмотки, присоединении кабельных наконечников кабельных линий в ячейках распределительного устройства, выводах линейных коммутационных аппаратов, проходных изоляторах линейных ячеек, линейных разъединителях. </w:t>
      </w:r>
      <w:proofErr w:type="gramEnd"/>
    </w:p>
    <w:p w:rsidR="00A76698" w:rsidRPr="00A76698" w:rsidRDefault="00A76698" w:rsidP="00A76698">
      <w:pPr>
        <w:spacing w:after="180" w:line="240" w:lineRule="auto"/>
        <w:ind w:left="720"/>
        <w:rPr>
          <w:rFonts w:ascii="Arial" w:eastAsia="Times New Roman" w:hAnsi="Arial" w:cs="Arial"/>
          <w:sz w:val="16"/>
          <w:szCs w:val="16"/>
          <w:lang w:eastAsia="ru-RU"/>
        </w:rPr>
      </w:pPr>
      <w:r w:rsidRPr="00A76698">
        <w:rPr>
          <w:rFonts w:ascii="Arial" w:eastAsia="Times New Roman" w:hAnsi="Arial" w:cs="Arial"/>
          <w:sz w:val="16"/>
          <w:szCs w:val="16"/>
          <w:lang w:eastAsia="ru-RU"/>
        </w:rPr>
        <w:t xml:space="preserve">&lt;**&gt;Расчеты потребителей за электрическую энергию по </w:t>
      </w:r>
      <w:proofErr w:type="spellStart"/>
      <w:r w:rsidRPr="00A76698">
        <w:rPr>
          <w:rFonts w:ascii="Arial" w:eastAsia="Times New Roman" w:hAnsi="Arial" w:cs="Arial"/>
          <w:sz w:val="16"/>
          <w:szCs w:val="16"/>
          <w:lang w:eastAsia="ru-RU"/>
        </w:rPr>
        <w:t>двухставочным</w:t>
      </w:r>
      <w:proofErr w:type="spellEnd"/>
      <w:r w:rsidRPr="00A76698">
        <w:rPr>
          <w:rFonts w:ascii="Arial" w:eastAsia="Times New Roman" w:hAnsi="Arial" w:cs="Arial"/>
          <w:sz w:val="16"/>
          <w:szCs w:val="16"/>
          <w:lang w:eastAsia="ru-RU"/>
        </w:rPr>
        <w:t xml:space="preserve"> и зонным тарифам производятся при наличии соответствующих приборов учета.</w:t>
      </w:r>
    </w:p>
    <w:p w:rsidR="00A76698" w:rsidRPr="00A76698" w:rsidRDefault="00A76698" w:rsidP="00A76698">
      <w:pPr>
        <w:numPr>
          <w:ilvl w:val="0"/>
          <w:numId w:val="4"/>
        </w:numPr>
        <w:spacing w:before="100" w:beforeAutospacing="1" w:after="100" w:afterAutospacing="1"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 xml:space="preserve">Потребители ОАО "Рязанская энергетическая сбытовая компания", подключенные принадлежащими им электрическими сетями непосредственно к шинам </w:t>
      </w:r>
      <w:proofErr w:type="spellStart"/>
      <w:r w:rsidRPr="00A76698">
        <w:rPr>
          <w:rFonts w:ascii="Arial" w:eastAsia="Times New Roman" w:hAnsi="Arial" w:cs="Arial"/>
          <w:sz w:val="16"/>
          <w:szCs w:val="16"/>
          <w:lang w:eastAsia="ru-RU"/>
        </w:rPr>
        <w:t>Дягилевской</w:t>
      </w:r>
      <w:proofErr w:type="spellEnd"/>
      <w:r w:rsidRPr="00A76698">
        <w:rPr>
          <w:rFonts w:ascii="Arial" w:eastAsia="Times New Roman" w:hAnsi="Arial" w:cs="Arial"/>
          <w:sz w:val="16"/>
          <w:szCs w:val="16"/>
          <w:lang w:eastAsia="ru-RU"/>
        </w:rPr>
        <w:t xml:space="preserve"> ТЭЦ и Ново-Рязанской ТЭЦ: </w:t>
      </w:r>
    </w:p>
    <w:p w:rsidR="00A76698" w:rsidRPr="00A76698" w:rsidRDefault="00A76698" w:rsidP="00A76698">
      <w:pPr>
        <w:spacing w:after="180" w:line="240" w:lineRule="auto"/>
        <w:ind w:left="720"/>
        <w:jc w:val="right"/>
        <w:rPr>
          <w:rFonts w:ascii="Arial" w:eastAsia="Times New Roman" w:hAnsi="Arial" w:cs="Arial"/>
          <w:sz w:val="16"/>
          <w:szCs w:val="16"/>
          <w:lang w:eastAsia="ru-RU"/>
        </w:rPr>
      </w:pPr>
      <w:r w:rsidRPr="00A76698">
        <w:rPr>
          <w:rFonts w:ascii="Arial" w:eastAsia="Times New Roman" w:hAnsi="Arial" w:cs="Arial"/>
          <w:sz w:val="16"/>
          <w:szCs w:val="16"/>
          <w:lang w:eastAsia="ru-RU"/>
        </w:rPr>
        <w:t>(без НДС)</w:t>
      </w:r>
    </w:p>
    <w:tbl>
      <w:tblPr>
        <w:tblW w:w="0" w:type="auto"/>
        <w:jc w:val="center"/>
        <w:tblCellSpacing w:w="0" w:type="dxa"/>
        <w:tblInd w:w="72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4A0"/>
      </w:tblPr>
      <w:tblGrid>
        <w:gridCol w:w="2064"/>
        <w:gridCol w:w="1439"/>
        <w:gridCol w:w="3376"/>
      </w:tblGrid>
      <w:tr w:rsidR="00A76698" w:rsidRPr="00A76698" w:rsidTr="00A76698">
        <w:trPr>
          <w:tblCellSpacing w:w="0" w:type="dxa"/>
          <w:jc w:val="center"/>
        </w:trPr>
        <w:tc>
          <w:tcPr>
            <w:tcW w:w="1500" w:type="pct"/>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Вид тарифа</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Тариф за энергию,</w:t>
            </w:r>
            <w:r w:rsidRPr="00A76698">
              <w:rPr>
                <w:rFonts w:ascii="Arial" w:eastAsia="Times New Roman" w:hAnsi="Arial" w:cs="Arial"/>
                <w:sz w:val="16"/>
                <w:szCs w:val="16"/>
                <w:lang w:eastAsia="ru-RU"/>
              </w:rPr>
              <w:br/>
              <w:t xml:space="preserve">руб./ </w:t>
            </w:r>
            <w:proofErr w:type="spellStart"/>
            <w:r w:rsidRPr="00A76698">
              <w:rPr>
                <w:rFonts w:ascii="Arial" w:eastAsia="Times New Roman" w:hAnsi="Arial" w:cs="Arial"/>
                <w:sz w:val="16"/>
                <w:szCs w:val="16"/>
                <w:lang w:eastAsia="ru-RU"/>
              </w:rPr>
              <w:t>тыс</w:t>
            </w:r>
            <w:proofErr w:type="gramStart"/>
            <w:r w:rsidRPr="00A76698">
              <w:rPr>
                <w:rFonts w:ascii="Arial" w:eastAsia="Times New Roman" w:hAnsi="Arial" w:cs="Arial"/>
                <w:sz w:val="16"/>
                <w:szCs w:val="16"/>
                <w:lang w:eastAsia="ru-RU"/>
              </w:rPr>
              <w:t>.к</w:t>
            </w:r>
            <w:proofErr w:type="gramEnd"/>
            <w:r w:rsidRPr="00A76698">
              <w:rPr>
                <w:rFonts w:ascii="Arial" w:eastAsia="Times New Roman" w:hAnsi="Arial" w:cs="Arial"/>
                <w:sz w:val="16"/>
                <w:szCs w:val="16"/>
                <w:lang w:eastAsia="ru-RU"/>
              </w:rPr>
              <w:t>Вт.ч</w:t>
            </w:r>
            <w:proofErr w:type="spellEnd"/>
            <w:r w:rsidRPr="00A76698">
              <w:rPr>
                <w:rFonts w:ascii="Arial" w:eastAsia="Times New Roman" w:hAnsi="Arial" w:cs="Arial"/>
                <w:sz w:val="16"/>
                <w:szCs w:val="16"/>
                <w:lang w:eastAsia="ru-RU"/>
              </w:rPr>
              <w:t>.</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Тариф за мощность,</w:t>
            </w:r>
            <w:r w:rsidRPr="00A76698">
              <w:rPr>
                <w:rFonts w:ascii="Arial" w:eastAsia="Times New Roman" w:hAnsi="Arial" w:cs="Arial"/>
                <w:sz w:val="16"/>
                <w:szCs w:val="16"/>
                <w:lang w:eastAsia="ru-RU"/>
              </w:rPr>
              <w:br/>
              <w:t>руб. в месяц за 1 МВт заявленной мощности</w:t>
            </w:r>
          </w:p>
        </w:tc>
      </w:tr>
      <w:tr w:rsidR="00A76698" w:rsidRPr="00A76698" w:rsidTr="00A76698">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br/>
              <w:t xml:space="preserve">2.1. </w:t>
            </w:r>
            <w:proofErr w:type="spellStart"/>
            <w:r w:rsidRPr="00A76698">
              <w:rPr>
                <w:rFonts w:ascii="Arial" w:eastAsia="Times New Roman" w:hAnsi="Arial" w:cs="Arial"/>
                <w:sz w:val="16"/>
                <w:szCs w:val="16"/>
                <w:lang w:eastAsia="ru-RU"/>
              </w:rPr>
              <w:t>Одноставочный</w:t>
            </w:r>
            <w:proofErr w:type="spellEnd"/>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1249,54</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w:t>
            </w:r>
          </w:p>
        </w:tc>
      </w:tr>
      <w:tr w:rsidR="00A76698" w:rsidRPr="00A76698" w:rsidTr="00A76698">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br/>
              <w:t xml:space="preserve">2.2. </w:t>
            </w:r>
            <w:proofErr w:type="spellStart"/>
            <w:r w:rsidRPr="00A76698">
              <w:rPr>
                <w:rFonts w:ascii="Arial" w:eastAsia="Times New Roman" w:hAnsi="Arial" w:cs="Arial"/>
                <w:sz w:val="16"/>
                <w:szCs w:val="16"/>
                <w:lang w:eastAsia="ru-RU"/>
              </w:rPr>
              <w:t>Двухставочный</w:t>
            </w:r>
            <w:proofErr w:type="spellEnd"/>
            <w:r w:rsidRPr="00A76698">
              <w:rPr>
                <w:rFonts w:ascii="Arial" w:eastAsia="Times New Roman" w:hAnsi="Arial" w:cs="Arial"/>
                <w:sz w:val="16"/>
                <w:szCs w:val="16"/>
                <w:lang w:eastAsia="ru-RU"/>
              </w:rPr>
              <w:t xml:space="preserve"> </w:t>
            </w:r>
            <w:r w:rsidRPr="00A76698">
              <w:rPr>
                <w:rFonts w:ascii="Arial" w:eastAsia="Times New Roman" w:hAnsi="Arial" w:cs="Arial"/>
                <w:b/>
                <w:bCs/>
                <w:sz w:val="16"/>
                <w:szCs w:val="16"/>
                <w:lang w:eastAsia="ru-RU"/>
              </w:rPr>
              <w:t>&lt;*&gt;</w:t>
            </w:r>
            <w:r w:rsidRPr="00A76698">
              <w:rPr>
                <w:rFonts w:ascii="Arial" w:eastAsia="Times New Roman" w:hAnsi="Arial" w:cs="Arial"/>
                <w:sz w:val="16"/>
                <w:szCs w:val="16"/>
                <w:lang w:eastAsia="ru-RU"/>
              </w:rPr>
              <w:t xml:space="preserve">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611,14 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384771,19 </w:t>
            </w:r>
          </w:p>
        </w:tc>
      </w:tr>
    </w:tbl>
    <w:p w:rsidR="00A76698" w:rsidRPr="00A76698" w:rsidRDefault="00A76698" w:rsidP="00A76698">
      <w:pPr>
        <w:spacing w:after="180" w:line="240" w:lineRule="auto"/>
        <w:ind w:left="720"/>
        <w:rPr>
          <w:rFonts w:ascii="Arial" w:eastAsia="Times New Roman" w:hAnsi="Arial" w:cs="Arial"/>
          <w:sz w:val="16"/>
          <w:szCs w:val="16"/>
          <w:lang w:eastAsia="ru-RU"/>
        </w:rPr>
      </w:pPr>
      <w:r w:rsidRPr="00A76698">
        <w:rPr>
          <w:rFonts w:ascii="Arial" w:eastAsia="Times New Roman" w:hAnsi="Arial" w:cs="Arial"/>
          <w:sz w:val="16"/>
          <w:szCs w:val="16"/>
          <w:lang w:eastAsia="ru-RU"/>
        </w:rPr>
        <w:t>Примечания:</w:t>
      </w:r>
    </w:p>
    <w:p w:rsidR="00A76698" w:rsidRPr="00A76698" w:rsidRDefault="00A76698" w:rsidP="00A76698">
      <w:pPr>
        <w:spacing w:after="180" w:line="240" w:lineRule="auto"/>
        <w:ind w:left="720"/>
        <w:rPr>
          <w:rFonts w:ascii="Arial" w:eastAsia="Times New Roman" w:hAnsi="Arial" w:cs="Arial"/>
          <w:sz w:val="16"/>
          <w:szCs w:val="16"/>
          <w:lang w:eastAsia="ru-RU"/>
        </w:rPr>
      </w:pPr>
      <w:r w:rsidRPr="00A76698">
        <w:rPr>
          <w:rFonts w:ascii="Arial" w:eastAsia="Times New Roman" w:hAnsi="Arial" w:cs="Arial"/>
          <w:sz w:val="16"/>
          <w:szCs w:val="16"/>
          <w:lang w:eastAsia="ru-RU"/>
        </w:rPr>
        <w:t xml:space="preserve">&lt;*&gt; Расчеты потребителей за электрическую энергию по </w:t>
      </w:r>
      <w:proofErr w:type="spellStart"/>
      <w:r w:rsidRPr="00A76698">
        <w:rPr>
          <w:rFonts w:ascii="Arial" w:eastAsia="Times New Roman" w:hAnsi="Arial" w:cs="Arial"/>
          <w:sz w:val="16"/>
          <w:szCs w:val="16"/>
          <w:lang w:eastAsia="ru-RU"/>
        </w:rPr>
        <w:t>двухставочным</w:t>
      </w:r>
      <w:proofErr w:type="spellEnd"/>
      <w:r w:rsidRPr="00A76698">
        <w:rPr>
          <w:rFonts w:ascii="Arial" w:eastAsia="Times New Roman" w:hAnsi="Arial" w:cs="Arial"/>
          <w:sz w:val="16"/>
          <w:szCs w:val="16"/>
          <w:lang w:eastAsia="ru-RU"/>
        </w:rPr>
        <w:t xml:space="preserve"> тарифам производятся при наличии соответствующих приборов учета.</w:t>
      </w:r>
    </w:p>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 </w:t>
      </w:r>
    </w:p>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Приложение N 4</w:t>
      </w:r>
      <w:r w:rsidRPr="00A76698">
        <w:rPr>
          <w:rFonts w:ascii="Arial" w:eastAsia="Times New Roman" w:hAnsi="Arial" w:cs="Arial"/>
          <w:sz w:val="16"/>
          <w:szCs w:val="16"/>
          <w:lang w:eastAsia="ru-RU"/>
        </w:rPr>
        <w:br/>
        <w:t>к Постановлению</w:t>
      </w:r>
      <w:r w:rsidRPr="00A76698">
        <w:rPr>
          <w:rFonts w:ascii="Arial" w:eastAsia="Times New Roman" w:hAnsi="Arial" w:cs="Arial"/>
          <w:sz w:val="16"/>
          <w:szCs w:val="16"/>
          <w:lang w:eastAsia="ru-RU"/>
        </w:rPr>
        <w:br/>
        <w:t>ГУ РЭК Рязанской области</w:t>
      </w:r>
      <w:r w:rsidRPr="00A76698">
        <w:rPr>
          <w:rFonts w:ascii="Arial" w:eastAsia="Times New Roman" w:hAnsi="Arial" w:cs="Arial"/>
          <w:sz w:val="16"/>
          <w:szCs w:val="16"/>
          <w:lang w:eastAsia="ru-RU"/>
        </w:rPr>
        <w:br/>
        <w:t xml:space="preserve">от 4 декабря 2008 г. N 195 </w:t>
      </w:r>
    </w:p>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i/>
          <w:iCs/>
          <w:sz w:val="16"/>
          <w:szCs w:val="16"/>
          <w:lang w:eastAsia="ru-RU"/>
        </w:rPr>
        <w:t>ТАРИФЫ</w:t>
      </w:r>
      <w:r w:rsidRPr="00A76698">
        <w:rPr>
          <w:rFonts w:ascii="Arial" w:eastAsia="Times New Roman" w:hAnsi="Arial" w:cs="Arial"/>
          <w:i/>
          <w:iCs/>
          <w:sz w:val="16"/>
          <w:szCs w:val="16"/>
          <w:lang w:eastAsia="ru-RU"/>
        </w:rPr>
        <w:br/>
        <w:t>НА ЭЛЕКТРИЧЕСКУЮ ЭНЕРГИЮ</w:t>
      </w:r>
      <w:r w:rsidRPr="00A76698">
        <w:rPr>
          <w:rFonts w:ascii="Arial" w:eastAsia="Times New Roman" w:hAnsi="Arial" w:cs="Arial"/>
          <w:i/>
          <w:iCs/>
          <w:sz w:val="16"/>
          <w:szCs w:val="16"/>
          <w:lang w:eastAsia="ru-RU"/>
        </w:rPr>
        <w:br/>
      </w:r>
      <w:r w:rsidRPr="00A76698">
        <w:rPr>
          <w:rFonts w:ascii="Arial" w:eastAsia="Times New Roman" w:hAnsi="Arial" w:cs="Arial"/>
          <w:i/>
          <w:iCs/>
          <w:sz w:val="16"/>
          <w:szCs w:val="16"/>
          <w:lang w:eastAsia="ru-RU"/>
        </w:rPr>
        <w:lastRenderedPageBreak/>
        <w:t>ДЛЯ ЧЕТВЕРТОЙ ТАРИФНОЙ ГРУППЫ</w:t>
      </w:r>
      <w:r w:rsidRPr="00A76698">
        <w:rPr>
          <w:rFonts w:ascii="Arial" w:eastAsia="Times New Roman" w:hAnsi="Arial" w:cs="Arial"/>
          <w:i/>
          <w:iCs/>
          <w:sz w:val="16"/>
          <w:szCs w:val="16"/>
          <w:lang w:eastAsia="ru-RU"/>
        </w:rPr>
        <w:br/>
        <w:t>"ОРГАНИЗАЦИИ &lt;*&gt;, ОКАЗЫВАЮЩИЕ УСЛУГИ</w:t>
      </w:r>
      <w:r w:rsidRPr="00A76698">
        <w:rPr>
          <w:rFonts w:ascii="Arial" w:eastAsia="Times New Roman" w:hAnsi="Arial" w:cs="Arial"/>
          <w:i/>
          <w:iCs/>
          <w:sz w:val="16"/>
          <w:szCs w:val="16"/>
          <w:lang w:eastAsia="ru-RU"/>
        </w:rPr>
        <w:br/>
        <w:t>ПО ПЕРЕДАЧЕ ЭЛЕКТРИЧЕСКОЙ ЭНЕРГИИ,</w:t>
      </w:r>
      <w:r w:rsidRPr="00A76698">
        <w:rPr>
          <w:rFonts w:ascii="Arial" w:eastAsia="Times New Roman" w:hAnsi="Arial" w:cs="Arial"/>
          <w:i/>
          <w:iCs/>
          <w:sz w:val="16"/>
          <w:szCs w:val="16"/>
          <w:lang w:eastAsia="ru-RU"/>
        </w:rPr>
        <w:br/>
        <w:t>ПРИОБРЕТАЮЩИЕ ЕЕ В ЦЕЛЯХ КОМПЕНСАЦИИ ПОТЕРЬ В СЕТЯХ,</w:t>
      </w:r>
      <w:r w:rsidRPr="00A76698">
        <w:rPr>
          <w:rFonts w:ascii="Arial" w:eastAsia="Times New Roman" w:hAnsi="Arial" w:cs="Arial"/>
          <w:i/>
          <w:iCs/>
          <w:sz w:val="16"/>
          <w:szCs w:val="16"/>
          <w:lang w:eastAsia="ru-RU"/>
        </w:rPr>
        <w:br/>
        <w:t>ПРИНАДЛЕЖАЩИХ ДАННЫМ ОРГАНИЗАЦИЯМ НА ПРАВЕ СОБСТВЕННОСТИ</w:t>
      </w:r>
      <w:r w:rsidRPr="00A76698">
        <w:rPr>
          <w:rFonts w:ascii="Arial" w:eastAsia="Times New Roman" w:hAnsi="Arial" w:cs="Arial"/>
          <w:i/>
          <w:iCs/>
          <w:sz w:val="16"/>
          <w:szCs w:val="16"/>
          <w:lang w:eastAsia="ru-RU"/>
        </w:rPr>
        <w:br/>
        <w:t xml:space="preserve">ИЛИ ИНОМ ЗАКОННОМ ОСНОВАНИИ" </w:t>
      </w:r>
    </w:p>
    <w:p w:rsidR="00A76698" w:rsidRPr="00A76698" w:rsidRDefault="00A76698" w:rsidP="00A76698">
      <w:pPr>
        <w:spacing w:after="180" w:line="240" w:lineRule="auto"/>
        <w:jc w:val="right"/>
        <w:rPr>
          <w:rFonts w:ascii="Arial" w:eastAsia="Times New Roman" w:hAnsi="Arial" w:cs="Arial"/>
          <w:sz w:val="16"/>
          <w:szCs w:val="16"/>
          <w:lang w:eastAsia="ru-RU"/>
        </w:rPr>
      </w:pPr>
      <w:r w:rsidRPr="00A76698">
        <w:rPr>
          <w:rFonts w:ascii="Arial" w:eastAsia="Times New Roman" w:hAnsi="Arial" w:cs="Arial"/>
          <w:sz w:val="16"/>
          <w:szCs w:val="16"/>
          <w:lang w:eastAsia="ru-RU"/>
        </w:rPr>
        <w:t>(без НДС)</w:t>
      </w:r>
    </w:p>
    <w:tbl>
      <w:tblPr>
        <w:tblW w:w="0" w:type="auto"/>
        <w:jc w:val="center"/>
        <w:tblCellSpacing w:w="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4A0"/>
      </w:tblPr>
      <w:tblGrid>
        <w:gridCol w:w="1396"/>
        <w:gridCol w:w="3257"/>
      </w:tblGrid>
      <w:tr w:rsidR="00A76698" w:rsidRPr="00A76698" w:rsidTr="00A76698">
        <w:trPr>
          <w:tblCellSpacing w:w="0" w:type="dxa"/>
          <w:jc w:val="center"/>
        </w:trPr>
        <w:tc>
          <w:tcPr>
            <w:tcW w:w="1500" w:type="pct"/>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Вид тарифа</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Тариф за энергию,</w:t>
            </w:r>
            <w:r w:rsidRPr="00A76698">
              <w:rPr>
                <w:rFonts w:ascii="Arial" w:eastAsia="Times New Roman" w:hAnsi="Arial" w:cs="Arial"/>
                <w:sz w:val="16"/>
                <w:szCs w:val="16"/>
                <w:lang w:eastAsia="ru-RU"/>
              </w:rPr>
              <w:br/>
              <w:t xml:space="preserve">руб./ </w:t>
            </w:r>
            <w:proofErr w:type="spellStart"/>
            <w:r w:rsidRPr="00A76698">
              <w:rPr>
                <w:rFonts w:ascii="Arial" w:eastAsia="Times New Roman" w:hAnsi="Arial" w:cs="Arial"/>
                <w:sz w:val="16"/>
                <w:szCs w:val="16"/>
                <w:lang w:eastAsia="ru-RU"/>
              </w:rPr>
              <w:t>тыс</w:t>
            </w:r>
            <w:proofErr w:type="gramStart"/>
            <w:r w:rsidRPr="00A76698">
              <w:rPr>
                <w:rFonts w:ascii="Arial" w:eastAsia="Times New Roman" w:hAnsi="Arial" w:cs="Arial"/>
                <w:sz w:val="16"/>
                <w:szCs w:val="16"/>
                <w:lang w:eastAsia="ru-RU"/>
              </w:rPr>
              <w:t>.к</w:t>
            </w:r>
            <w:proofErr w:type="gramEnd"/>
            <w:r w:rsidRPr="00A76698">
              <w:rPr>
                <w:rFonts w:ascii="Arial" w:eastAsia="Times New Roman" w:hAnsi="Arial" w:cs="Arial"/>
                <w:sz w:val="16"/>
                <w:szCs w:val="16"/>
                <w:lang w:eastAsia="ru-RU"/>
              </w:rPr>
              <w:t>Вт.ч</w:t>
            </w:r>
            <w:proofErr w:type="spellEnd"/>
            <w:r w:rsidRPr="00A76698">
              <w:rPr>
                <w:rFonts w:ascii="Arial" w:eastAsia="Times New Roman" w:hAnsi="Arial" w:cs="Arial"/>
                <w:sz w:val="16"/>
                <w:szCs w:val="16"/>
                <w:lang w:eastAsia="ru-RU"/>
              </w:rPr>
              <w:t>.</w:t>
            </w:r>
          </w:p>
        </w:tc>
      </w:tr>
      <w:tr w:rsidR="00A76698" w:rsidRPr="00A76698" w:rsidTr="00A76698">
        <w:trPr>
          <w:tblCellSpacing w:w="0" w:type="dxa"/>
          <w:jc w:val="center"/>
        </w:trPr>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br/>
              <w:t xml:space="preserve">1. </w:t>
            </w:r>
            <w:proofErr w:type="spellStart"/>
            <w:r w:rsidRPr="00A76698">
              <w:rPr>
                <w:rFonts w:ascii="Arial" w:eastAsia="Times New Roman" w:hAnsi="Arial" w:cs="Arial"/>
                <w:sz w:val="16"/>
                <w:szCs w:val="16"/>
                <w:lang w:eastAsia="ru-RU"/>
              </w:rPr>
              <w:t>Одноставочный</w:t>
            </w:r>
            <w:proofErr w:type="spellEnd"/>
          </w:p>
        </w:tc>
        <w:tc>
          <w:tcPr>
            <w:tcW w:w="0" w:type="auto"/>
            <w:tcBorders>
              <w:top w:val="outset" w:sz="6" w:space="0" w:color="003399"/>
              <w:left w:val="outset" w:sz="6" w:space="0" w:color="003399"/>
              <w:bottom w:val="outset" w:sz="6" w:space="0" w:color="003399"/>
              <w:right w:val="outset" w:sz="6" w:space="0" w:color="003399"/>
            </w:tcBorders>
            <w:vAlign w:val="center"/>
            <w:hideMark/>
          </w:tcPr>
          <w:p w:rsidR="00A76698" w:rsidRPr="00A76698" w:rsidRDefault="00A76698" w:rsidP="00A76698">
            <w:pPr>
              <w:spacing w:after="180" w:line="240" w:lineRule="auto"/>
              <w:jc w:val="center"/>
              <w:rPr>
                <w:rFonts w:ascii="Arial" w:eastAsia="Times New Roman" w:hAnsi="Arial" w:cs="Arial"/>
                <w:sz w:val="16"/>
                <w:szCs w:val="16"/>
                <w:lang w:eastAsia="ru-RU"/>
              </w:rPr>
            </w:pPr>
            <w:r w:rsidRPr="00A76698">
              <w:rPr>
                <w:rFonts w:ascii="Arial" w:eastAsia="Times New Roman" w:hAnsi="Arial" w:cs="Arial"/>
                <w:sz w:val="16"/>
                <w:szCs w:val="16"/>
                <w:lang w:eastAsia="ru-RU"/>
              </w:rPr>
              <w:br/>
              <w:t>987.53</w:t>
            </w:r>
          </w:p>
        </w:tc>
      </w:tr>
    </w:tbl>
    <w:p w:rsidR="00A76698" w:rsidRPr="00A76698" w:rsidRDefault="00A76698" w:rsidP="00A76698">
      <w:pPr>
        <w:spacing w:after="180" w:line="240" w:lineRule="auto"/>
        <w:rPr>
          <w:rFonts w:ascii="Arial" w:eastAsia="Times New Roman" w:hAnsi="Arial" w:cs="Arial"/>
          <w:sz w:val="16"/>
          <w:szCs w:val="16"/>
          <w:lang w:eastAsia="ru-RU"/>
        </w:rPr>
      </w:pPr>
      <w:r w:rsidRPr="00A76698">
        <w:rPr>
          <w:rFonts w:ascii="Arial" w:eastAsia="Times New Roman" w:hAnsi="Arial" w:cs="Arial"/>
          <w:sz w:val="16"/>
          <w:szCs w:val="16"/>
          <w:lang w:eastAsia="ru-RU"/>
        </w:rPr>
        <w:t>Примечание:</w:t>
      </w:r>
    </w:p>
    <w:p w:rsidR="00A76698" w:rsidRPr="00A76698" w:rsidRDefault="00A76698" w:rsidP="00A76698">
      <w:pPr>
        <w:spacing w:after="180" w:line="240" w:lineRule="auto"/>
        <w:rPr>
          <w:rFonts w:ascii="Arial" w:eastAsia="Times New Roman" w:hAnsi="Arial" w:cs="Arial"/>
          <w:sz w:val="16"/>
          <w:szCs w:val="16"/>
          <w:lang w:eastAsia="ru-RU"/>
        </w:rPr>
      </w:pPr>
      <w:proofErr w:type="gramStart"/>
      <w:r w:rsidRPr="00A76698">
        <w:rPr>
          <w:rFonts w:ascii="Arial" w:eastAsia="Times New Roman" w:hAnsi="Arial" w:cs="Arial"/>
          <w:sz w:val="16"/>
          <w:szCs w:val="16"/>
          <w:lang w:eastAsia="ru-RU"/>
        </w:rPr>
        <w:t xml:space="preserve">&lt;*&gt; Установленный тариф применяется для расчетов по покупке электрической энергии между ООО "РГМЭК" и МУП "РГРЭС", ОАО "РЭСК" и прочими сетевыми организациями, которым утверждены потери в электрических сетях на 2009 год приказом ФСТ России от 07.11.2008 N 255-э/1, за исключением филиала "Московская железная дорога" ОАО "Российские железные дороги" и филиала "Юго-Восточная железная дорога" ОАО "Российские железные дороги". </w:t>
      </w:r>
      <w:proofErr w:type="gramEnd"/>
    </w:p>
    <w:p w:rsidR="00046A23" w:rsidRPr="00A76698" w:rsidRDefault="00046A23" w:rsidP="00A76698"/>
    <w:sectPr w:rsidR="00046A23" w:rsidRPr="00A76698" w:rsidSect="00046A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508"/>
    <w:multiLevelType w:val="multilevel"/>
    <w:tmpl w:val="448C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614912"/>
    <w:multiLevelType w:val="multilevel"/>
    <w:tmpl w:val="E3886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B25F6D"/>
    <w:multiLevelType w:val="multilevel"/>
    <w:tmpl w:val="2AEC10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8074BB"/>
    <w:multiLevelType w:val="multilevel"/>
    <w:tmpl w:val="F46EE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B0C55"/>
    <w:rsid w:val="00046A23"/>
    <w:rsid w:val="00257AFA"/>
    <w:rsid w:val="007823D2"/>
    <w:rsid w:val="009926B4"/>
    <w:rsid w:val="009B0C55"/>
    <w:rsid w:val="00A76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A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0C55"/>
    <w:pPr>
      <w:spacing w:after="180" w:line="240" w:lineRule="auto"/>
    </w:pPr>
    <w:rPr>
      <w:rFonts w:ascii="Arial" w:eastAsia="Times New Roman" w:hAnsi="Arial" w:cs="Arial"/>
      <w:sz w:val="16"/>
      <w:szCs w:val="16"/>
      <w:lang w:eastAsia="ru-RU"/>
    </w:rPr>
  </w:style>
  <w:style w:type="character" w:styleId="a4">
    <w:name w:val="Strong"/>
    <w:basedOn w:val="a0"/>
    <w:uiPriority w:val="22"/>
    <w:qFormat/>
    <w:rsid w:val="009B0C55"/>
    <w:rPr>
      <w:b/>
      <w:bCs/>
    </w:rPr>
  </w:style>
  <w:style w:type="paragraph" w:customStyle="1" w:styleId="conspluscell">
    <w:name w:val="conspluscell"/>
    <w:basedOn w:val="a"/>
    <w:rsid w:val="007823D2"/>
    <w:pPr>
      <w:spacing w:after="180" w:line="240" w:lineRule="auto"/>
    </w:pPr>
    <w:rPr>
      <w:rFonts w:ascii="Arial" w:eastAsia="Times New Roman" w:hAnsi="Arial" w:cs="Arial"/>
      <w:sz w:val="16"/>
      <w:szCs w:val="16"/>
      <w:lang w:eastAsia="ru-RU"/>
    </w:rPr>
  </w:style>
  <w:style w:type="character" w:styleId="a5">
    <w:name w:val="Emphasis"/>
    <w:basedOn w:val="a0"/>
    <w:uiPriority w:val="20"/>
    <w:qFormat/>
    <w:rsid w:val="00A76698"/>
    <w:rPr>
      <w:i/>
      <w:iCs/>
    </w:rPr>
  </w:style>
</w:styles>
</file>

<file path=word/webSettings.xml><?xml version="1.0" encoding="utf-8"?>
<w:webSettings xmlns:r="http://schemas.openxmlformats.org/officeDocument/2006/relationships" xmlns:w="http://schemas.openxmlformats.org/wordprocessingml/2006/main">
  <w:divs>
    <w:div w:id="148913305">
      <w:bodyDiv w:val="1"/>
      <w:marLeft w:val="0"/>
      <w:marRight w:val="0"/>
      <w:marTop w:val="0"/>
      <w:marBottom w:val="0"/>
      <w:divBdr>
        <w:top w:val="none" w:sz="0" w:space="0" w:color="auto"/>
        <w:left w:val="none" w:sz="0" w:space="0" w:color="auto"/>
        <w:bottom w:val="none" w:sz="0" w:space="0" w:color="auto"/>
        <w:right w:val="none" w:sz="0" w:space="0" w:color="auto"/>
      </w:divBdr>
      <w:divsChild>
        <w:div w:id="1726954970">
          <w:marLeft w:val="0"/>
          <w:marRight w:val="0"/>
          <w:marTop w:val="0"/>
          <w:marBottom w:val="0"/>
          <w:divBdr>
            <w:top w:val="none" w:sz="0" w:space="0" w:color="auto"/>
            <w:left w:val="none" w:sz="0" w:space="0" w:color="auto"/>
            <w:bottom w:val="none" w:sz="0" w:space="0" w:color="auto"/>
            <w:right w:val="none" w:sz="0" w:space="0" w:color="auto"/>
          </w:divBdr>
        </w:div>
        <w:div w:id="1594586811">
          <w:marLeft w:val="0"/>
          <w:marRight w:val="0"/>
          <w:marTop w:val="0"/>
          <w:marBottom w:val="0"/>
          <w:divBdr>
            <w:top w:val="none" w:sz="0" w:space="0" w:color="auto"/>
            <w:left w:val="none" w:sz="0" w:space="0" w:color="auto"/>
            <w:bottom w:val="none" w:sz="0" w:space="0" w:color="auto"/>
            <w:right w:val="none" w:sz="0" w:space="0" w:color="auto"/>
          </w:divBdr>
        </w:div>
        <w:div w:id="70583221">
          <w:marLeft w:val="0"/>
          <w:marRight w:val="0"/>
          <w:marTop w:val="0"/>
          <w:marBottom w:val="0"/>
          <w:divBdr>
            <w:top w:val="none" w:sz="0" w:space="0" w:color="auto"/>
            <w:left w:val="none" w:sz="0" w:space="0" w:color="auto"/>
            <w:bottom w:val="none" w:sz="0" w:space="0" w:color="auto"/>
            <w:right w:val="none" w:sz="0" w:space="0" w:color="auto"/>
          </w:divBdr>
        </w:div>
        <w:div w:id="1327130857">
          <w:marLeft w:val="0"/>
          <w:marRight w:val="0"/>
          <w:marTop w:val="0"/>
          <w:marBottom w:val="0"/>
          <w:divBdr>
            <w:top w:val="none" w:sz="0" w:space="0" w:color="auto"/>
            <w:left w:val="none" w:sz="0" w:space="0" w:color="auto"/>
            <w:bottom w:val="none" w:sz="0" w:space="0" w:color="auto"/>
            <w:right w:val="none" w:sz="0" w:space="0" w:color="auto"/>
          </w:divBdr>
        </w:div>
        <w:div w:id="1447306565">
          <w:marLeft w:val="0"/>
          <w:marRight w:val="0"/>
          <w:marTop w:val="0"/>
          <w:marBottom w:val="0"/>
          <w:divBdr>
            <w:top w:val="none" w:sz="0" w:space="0" w:color="auto"/>
            <w:left w:val="none" w:sz="0" w:space="0" w:color="auto"/>
            <w:bottom w:val="none" w:sz="0" w:space="0" w:color="auto"/>
            <w:right w:val="none" w:sz="0" w:space="0" w:color="auto"/>
          </w:divBdr>
        </w:div>
        <w:div w:id="1608927555">
          <w:marLeft w:val="0"/>
          <w:marRight w:val="0"/>
          <w:marTop w:val="0"/>
          <w:marBottom w:val="0"/>
          <w:divBdr>
            <w:top w:val="none" w:sz="0" w:space="0" w:color="auto"/>
            <w:left w:val="none" w:sz="0" w:space="0" w:color="auto"/>
            <w:bottom w:val="none" w:sz="0" w:space="0" w:color="auto"/>
            <w:right w:val="none" w:sz="0" w:space="0" w:color="auto"/>
          </w:divBdr>
        </w:div>
        <w:div w:id="475611432">
          <w:marLeft w:val="0"/>
          <w:marRight w:val="0"/>
          <w:marTop w:val="0"/>
          <w:marBottom w:val="0"/>
          <w:divBdr>
            <w:top w:val="none" w:sz="0" w:space="0" w:color="auto"/>
            <w:left w:val="none" w:sz="0" w:space="0" w:color="auto"/>
            <w:bottom w:val="none" w:sz="0" w:space="0" w:color="auto"/>
            <w:right w:val="none" w:sz="0" w:space="0" w:color="auto"/>
          </w:divBdr>
        </w:div>
        <w:div w:id="807287158">
          <w:marLeft w:val="0"/>
          <w:marRight w:val="0"/>
          <w:marTop w:val="0"/>
          <w:marBottom w:val="0"/>
          <w:divBdr>
            <w:top w:val="none" w:sz="0" w:space="0" w:color="auto"/>
            <w:left w:val="none" w:sz="0" w:space="0" w:color="auto"/>
            <w:bottom w:val="none" w:sz="0" w:space="0" w:color="auto"/>
            <w:right w:val="none" w:sz="0" w:space="0" w:color="auto"/>
          </w:divBdr>
        </w:div>
        <w:div w:id="1886334942">
          <w:marLeft w:val="0"/>
          <w:marRight w:val="0"/>
          <w:marTop w:val="0"/>
          <w:marBottom w:val="0"/>
          <w:divBdr>
            <w:top w:val="none" w:sz="0" w:space="0" w:color="auto"/>
            <w:left w:val="none" w:sz="0" w:space="0" w:color="auto"/>
            <w:bottom w:val="none" w:sz="0" w:space="0" w:color="auto"/>
            <w:right w:val="none" w:sz="0" w:space="0" w:color="auto"/>
          </w:divBdr>
        </w:div>
        <w:div w:id="1915892458">
          <w:marLeft w:val="0"/>
          <w:marRight w:val="0"/>
          <w:marTop w:val="0"/>
          <w:marBottom w:val="0"/>
          <w:divBdr>
            <w:top w:val="none" w:sz="0" w:space="0" w:color="auto"/>
            <w:left w:val="none" w:sz="0" w:space="0" w:color="auto"/>
            <w:bottom w:val="none" w:sz="0" w:space="0" w:color="auto"/>
            <w:right w:val="none" w:sz="0" w:space="0" w:color="auto"/>
          </w:divBdr>
        </w:div>
        <w:div w:id="7816129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214831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0399229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43211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893130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3586518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6541100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239606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212953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395655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539068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7218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61280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211601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31809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216311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682817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2744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292260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5324509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43918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5635063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805519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5343875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953207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5483792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575811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7405215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6186204">
          <w:blockQuote w:val="1"/>
          <w:marLeft w:val="720"/>
          <w:marRight w:val="0"/>
          <w:marTop w:val="100"/>
          <w:marBottom w:val="100"/>
          <w:divBdr>
            <w:top w:val="none" w:sz="0" w:space="0" w:color="auto"/>
            <w:left w:val="none" w:sz="0" w:space="0" w:color="auto"/>
            <w:bottom w:val="none" w:sz="0" w:space="0" w:color="auto"/>
            <w:right w:val="none" w:sz="0" w:space="0" w:color="auto"/>
          </w:divBdr>
        </w:div>
        <w:div w:id="193320382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15597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710272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20847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6112185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427526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286991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955890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1372628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455412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60602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602813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172264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3377029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9895017">
          <w:marLeft w:val="0"/>
          <w:marRight w:val="0"/>
          <w:marTop w:val="0"/>
          <w:marBottom w:val="0"/>
          <w:divBdr>
            <w:top w:val="none" w:sz="0" w:space="0" w:color="auto"/>
            <w:left w:val="none" w:sz="0" w:space="0" w:color="auto"/>
            <w:bottom w:val="none" w:sz="0" w:space="0" w:color="auto"/>
            <w:right w:val="none" w:sz="0" w:space="0" w:color="auto"/>
          </w:divBdr>
        </w:div>
        <w:div w:id="398747572">
          <w:marLeft w:val="0"/>
          <w:marRight w:val="0"/>
          <w:marTop w:val="0"/>
          <w:marBottom w:val="0"/>
          <w:divBdr>
            <w:top w:val="none" w:sz="0" w:space="0" w:color="auto"/>
            <w:left w:val="none" w:sz="0" w:space="0" w:color="auto"/>
            <w:bottom w:val="none" w:sz="0" w:space="0" w:color="auto"/>
            <w:right w:val="none" w:sz="0" w:space="0" w:color="auto"/>
          </w:divBdr>
        </w:div>
        <w:div w:id="2938010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22331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10523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8197166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3330656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15761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957328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8518888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627773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0004013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2371847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903557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606150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084427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869733">
      <w:bodyDiv w:val="1"/>
      <w:marLeft w:val="0"/>
      <w:marRight w:val="0"/>
      <w:marTop w:val="0"/>
      <w:marBottom w:val="0"/>
      <w:divBdr>
        <w:top w:val="none" w:sz="0" w:space="0" w:color="auto"/>
        <w:left w:val="none" w:sz="0" w:space="0" w:color="auto"/>
        <w:bottom w:val="none" w:sz="0" w:space="0" w:color="auto"/>
        <w:right w:val="none" w:sz="0" w:space="0" w:color="auto"/>
      </w:divBdr>
    </w:div>
    <w:div w:id="1188836503">
      <w:bodyDiv w:val="1"/>
      <w:marLeft w:val="0"/>
      <w:marRight w:val="0"/>
      <w:marTop w:val="0"/>
      <w:marBottom w:val="0"/>
      <w:divBdr>
        <w:top w:val="none" w:sz="0" w:space="0" w:color="auto"/>
        <w:left w:val="none" w:sz="0" w:space="0" w:color="auto"/>
        <w:bottom w:val="none" w:sz="0" w:space="0" w:color="auto"/>
        <w:right w:val="none" w:sz="0" w:space="0" w:color="auto"/>
      </w:divBdr>
    </w:div>
    <w:div w:id="13369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6974</Characters>
  <Application>Microsoft Office Word</Application>
  <DocSecurity>0</DocSecurity>
  <Lines>58</Lines>
  <Paragraphs>16</Paragraphs>
  <ScaleCrop>false</ScaleCrop>
  <Company>ООО Рязань-Инфо</Company>
  <LinksUpToDate>false</LinksUpToDate>
  <CharactersWithSpaces>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dcterms:created xsi:type="dcterms:W3CDTF">2012-03-26T11:20:00Z</dcterms:created>
  <dcterms:modified xsi:type="dcterms:W3CDTF">2012-03-26T11:20:00Z</dcterms:modified>
</cp:coreProperties>
</file>